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0B11E6" w14:textId="425210CF" w:rsidR="001630FE" w:rsidRPr="00673437" w:rsidRDefault="001630FE">
      <w:pPr>
        <w:rPr>
          <w:rFonts w:ascii="Arial" w:hAnsi="Arial" w:cs="Arial"/>
        </w:rPr>
      </w:pPr>
      <w:bookmarkStart w:id="1" w:name="_Hlk79827043"/>
    </w:p>
    <w:sdt>
      <w:sdtPr>
        <w:rPr>
          <w:rFonts w:ascii="Arial" w:hAnsi="Arial" w:cs="Arial"/>
        </w:rPr>
        <w:id w:val="1631742068"/>
        <w:docPartObj>
          <w:docPartGallery w:val="Cover Pages"/>
          <w:docPartUnique/>
        </w:docPartObj>
      </w:sdtPr>
      <w:sdtEndPr>
        <w:rPr>
          <w:i/>
          <w:iCs/>
          <w:u w:val="single"/>
        </w:rPr>
      </w:sdtEndPr>
      <w:sdtContent>
        <w:p w14:paraId="36C39045" w14:textId="00E8196E" w:rsidR="00591CD0" w:rsidRPr="004653D9" w:rsidDel="00591CD0" w:rsidRDefault="00591CD0" w:rsidP="00591CD0">
          <w:pPr>
            <w:rPr>
              <w:rFonts w:ascii="Arial" w:hAnsi="Arial" w:cs="Arial"/>
            </w:rPr>
          </w:pPr>
        </w:p>
        <w:p w14:paraId="44F5BDD1" w14:textId="77777777" w:rsidR="00B71EDC" w:rsidRDefault="00B71EDC" w:rsidP="00B71EDC">
          <w:pPr>
            <w:ind w:firstLine="720"/>
            <w:rPr>
              <w:rFonts w:ascii="Arial" w:hAnsi="Arial" w:cs="Arial"/>
              <w:color w:val="00559F"/>
              <w:sz w:val="36"/>
              <w:szCs w:val="36"/>
            </w:rPr>
          </w:pPr>
        </w:p>
        <w:p w14:paraId="1CB918E3" w14:textId="699A9418" w:rsidR="00B71EDC" w:rsidRDefault="00C75611" w:rsidP="00B71EDC">
          <w:pPr>
            <w:ind w:firstLine="720"/>
            <w:rPr>
              <w:rFonts w:ascii="Arial" w:hAnsi="Arial" w:cs="Arial"/>
              <w:color w:val="00559F"/>
              <w:sz w:val="36"/>
              <w:szCs w:val="36"/>
            </w:rPr>
          </w:pPr>
          <w:r>
            <w:rPr>
              <w:rFonts w:ascii="Arial" w:hAnsi="Arial" w:cs="Arial"/>
              <w:color w:val="00559F"/>
              <w:sz w:val="36"/>
              <w:szCs w:val="36"/>
            </w:rPr>
            <w:t>Appendix A</w:t>
          </w:r>
        </w:p>
        <w:p w14:paraId="0833CD25" w14:textId="77777777" w:rsidR="00B71EDC" w:rsidRDefault="00B71EDC" w:rsidP="00B71EDC">
          <w:pPr>
            <w:ind w:firstLine="720"/>
            <w:rPr>
              <w:rFonts w:ascii="Arial" w:hAnsi="Arial" w:cs="Arial"/>
              <w:color w:val="00559F"/>
              <w:sz w:val="36"/>
              <w:szCs w:val="36"/>
            </w:rPr>
          </w:pPr>
        </w:p>
        <w:p w14:paraId="4AC9C45C" w14:textId="77777777" w:rsidR="00B71EDC" w:rsidRDefault="00B71EDC" w:rsidP="00B71EDC">
          <w:pPr>
            <w:ind w:firstLine="720"/>
            <w:rPr>
              <w:rFonts w:ascii="Arial" w:hAnsi="Arial" w:cs="Arial"/>
              <w:color w:val="00559F"/>
              <w:sz w:val="36"/>
              <w:szCs w:val="36"/>
            </w:rPr>
          </w:pPr>
        </w:p>
        <w:p w14:paraId="502F2CDE" w14:textId="77777777" w:rsidR="00B71EDC" w:rsidRDefault="00B71EDC" w:rsidP="00B71EDC">
          <w:pPr>
            <w:ind w:firstLine="720"/>
            <w:rPr>
              <w:rFonts w:ascii="Arial" w:hAnsi="Arial" w:cs="Arial"/>
              <w:color w:val="00559F"/>
              <w:sz w:val="36"/>
              <w:szCs w:val="36"/>
            </w:rPr>
          </w:pPr>
        </w:p>
        <w:p w14:paraId="70ABD5A3" w14:textId="77777777" w:rsidR="00B71EDC" w:rsidRDefault="00B71EDC" w:rsidP="00B71EDC">
          <w:pPr>
            <w:ind w:firstLine="720"/>
            <w:rPr>
              <w:rFonts w:ascii="Arial" w:hAnsi="Arial" w:cs="Arial"/>
              <w:color w:val="00559F"/>
              <w:sz w:val="36"/>
              <w:szCs w:val="36"/>
            </w:rPr>
          </w:pPr>
        </w:p>
        <w:p w14:paraId="614F9940" w14:textId="77777777" w:rsidR="00DA6EF8" w:rsidRDefault="00DA6EF8" w:rsidP="00B71EDC">
          <w:pPr>
            <w:ind w:firstLine="720"/>
            <w:rPr>
              <w:rFonts w:ascii="Arial" w:hAnsi="Arial" w:cs="Arial"/>
              <w:color w:val="00559F"/>
              <w:sz w:val="36"/>
              <w:szCs w:val="36"/>
            </w:rPr>
          </w:pPr>
        </w:p>
        <w:p w14:paraId="1AA50431" w14:textId="77777777" w:rsidR="00DA6EF8" w:rsidRDefault="00DA6EF8" w:rsidP="00B71EDC">
          <w:pPr>
            <w:ind w:firstLine="720"/>
            <w:rPr>
              <w:rFonts w:ascii="Arial" w:hAnsi="Arial" w:cs="Arial"/>
              <w:color w:val="00559F"/>
              <w:sz w:val="36"/>
              <w:szCs w:val="36"/>
            </w:rPr>
          </w:pPr>
        </w:p>
        <w:p w14:paraId="1C8A4E2C" w14:textId="45B70E1B" w:rsidR="00B71EDC" w:rsidRPr="00F93858" w:rsidRDefault="00B71EDC" w:rsidP="00B71EDC">
          <w:pPr>
            <w:ind w:firstLine="720"/>
            <w:rPr>
              <w:rFonts w:ascii="Arial" w:hAnsi="Arial" w:cs="Arial"/>
              <w:b/>
              <w:bCs/>
              <w:color w:val="00559F"/>
              <w:sz w:val="36"/>
              <w:szCs w:val="36"/>
            </w:rPr>
          </w:pPr>
          <w:r w:rsidRPr="00F93858">
            <w:rPr>
              <w:rFonts w:ascii="Arial" w:hAnsi="Arial" w:cs="Arial"/>
              <w:b/>
              <w:bCs/>
              <w:color w:val="00559F"/>
              <w:sz w:val="36"/>
              <w:szCs w:val="36"/>
            </w:rPr>
            <w:t>Fire spending review proposal</w:t>
          </w:r>
        </w:p>
        <w:p w14:paraId="00E5B5C5" w14:textId="77777777" w:rsidR="00B71EDC" w:rsidRDefault="00B71EDC" w:rsidP="00B71EDC">
          <w:pPr>
            <w:ind w:firstLine="720"/>
            <w:rPr>
              <w:rFonts w:ascii="Arial" w:hAnsi="Arial" w:cs="Arial"/>
              <w:color w:val="000000" w:themeColor="text1"/>
              <w:sz w:val="28"/>
              <w:szCs w:val="28"/>
            </w:rPr>
          </w:pPr>
          <w:r w:rsidRPr="007D7F6B">
            <w:rPr>
              <w:rFonts w:ascii="Arial" w:hAnsi="Arial" w:cs="Arial"/>
              <w:color w:val="000000" w:themeColor="text1"/>
              <w:sz w:val="28"/>
              <w:szCs w:val="28"/>
            </w:rPr>
            <w:t>Collaborative LGA and NFCC submission for SR2022</w:t>
          </w:r>
        </w:p>
        <w:p w14:paraId="077AFA7F" w14:textId="77777777" w:rsidR="00B71EDC" w:rsidRPr="007D7F6B" w:rsidRDefault="00B71EDC" w:rsidP="00B71EDC">
          <w:pPr>
            <w:ind w:left="720"/>
            <w:rPr>
              <w:rFonts w:ascii="Arial" w:hAnsi="Arial" w:cs="Arial"/>
              <w:sz w:val="24"/>
              <w:szCs w:val="24"/>
            </w:rPr>
          </w:pPr>
          <w:r w:rsidRPr="007D7F6B">
            <w:rPr>
              <w:rFonts w:ascii="Arial" w:hAnsi="Arial" w:cs="Arial"/>
              <w:sz w:val="24"/>
              <w:szCs w:val="24"/>
            </w:rPr>
            <w:t xml:space="preserve">Cllr Ian Stephens (Chair, LGA Fire Services Management Committee) and </w:t>
          </w:r>
        </w:p>
        <w:p w14:paraId="13E888E5" w14:textId="77777777" w:rsidR="00B71EDC" w:rsidRPr="007D7F6B" w:rsidRDefault="00B71EDC" w:rsidP="00B71EDC">
          <w:pPr>
            <w:ind w:left="720"/>
            <w:rPr>
              <w:rFonts w:ascii="Arial" w:hAnsi="Arial" w:cs="Arial"/>
              <w:sz w:val="24"/>
              <w:szCs w:val="24"/>
            </w:rPr>
          </w:pPr>
          <w:r w:rsidRPr="007D7F6B">
            <w:rPr>
              <w:rFonts w:ascii="Arial" w:hAnsi="Arial" w:cs="Arial"/>
              <w:sz w:val="24"/>
              <w:szCs w:val="24"/>
            </w:rPr>
            <w:t>Mark Hardingham (Chair, National Fire Chiefs Council)</w:t>
          </w:r>
        </w:p>
        <w:p w14:paraId="2FD7B119" w14:textId="2E80DBF9" w:rsidR="00E42D77" w:rsidRPr="00B71EDC" w:rsidRDefault="00B71EDC" w:rsidP="00591CD0">
          <w:pPr>
            <w:rPr>
              <w:rFonts w:ascii="Arial" w:hAnsi="Arial" w:cs="Arial"/>
              <w:i/>
              <w:iCs/>
              <w:u w:val="single"/>
            </w:rPr>
          </w:pPr>
          <w:r w:rsidRPr="00895111">
            <w:rPr>
              <w:noProof/>
            </w:rPr>
            <mc:AlternateContent>
              <mc:Choice Requires="wps">
                <w:drawing>
                  <wp:anchor distT="0" distB="0" distL="114300" distR="114300" simplePos="0" relativeHeight="251659264" behindDoc="0" locked="0" layoutInCell="1" allowOverlap="1" wp14:anchorId="1103C120" wp14:editId="7751946D">
                    <wp:simplePos x="0" y="0"/>
                    <wp:positionH relativeFrom="margin">
                      <wp:align>left</wp:align>
                    </wp:positionH>
                    <wp:positionV relativeFrom="margin">
                      <wp:align>center</wp:align>
                    </wp:positionV>
                    <wp:extent cx="0" cy="4701600"/>
                    <wp:effectExtent l="0" t="0" r="38100" b="22860"/>
                    <wp:wrapNone/>
                    <wp:docPr id="1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01600"/>
                            </a:xfrm>
                            <a:prstGeom prst="line">
                              <a:avLst/>
                            </a:prstGeom>
                            <a:noFill/>
                            <a:ln w="12700">
                              <a:solidFill>
                                <a:schemeClr val="accent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F40A6" id="Line 5"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page;mso-height-relative:page" from="0,0" to="0,3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" strokecolor="#70ad47 [3209]" strokeweight="1pt">
                    <w10:wrap anchorx="margin" anchory="margin"/>
                  </v:line>
                </w:pict>
              </mc:Fallback>
            </mc:AlternateContent>
          </w:r>
          <w:r w:rsidR="00E42D77" w:rsidRPr="00673437">
            <w:rPr>
              <w:rFonts w:ascii="Arial" w:hAnsi="Arial" w:cs="Arial"/>
              <w:i/>
              <w:iCs/>
              <w:u w:val="single"/>
            </w:rPr>
            <w:br w:type="page"/>
          </w:r>
        </w:p>
      </w:sdtContent>
    </w:sdt>
    <w:sdt>
      <w:sdtPr>
        <w:rPr>
          <w:rFonts w:ascii="Arial" w:eastAsiaTheme="minorHAnsi" w:hAnsi="Arial" w:cs="Arial"/>
          <w:color w:val="auto"/>
          <w:sz w:val="22"/>
          <w:szCs w:val="22"/>
          <w:lang w:val="en-GB"/>
        </w:rPr>
        <w:id w:val="1686862219"/>
        <w:docPartObj>
          <w:docPartGallery w:val="Table of Contents"/>
          <w:docPartUnique/>
        </w:docPartObj>
      </w:sdtPr>
      <w:sdtEndPr>
        <w:rPr>
          <w:b/>
          <w:bCs/>
          <w:noProof/>
        </w:rPr>
      </w:sdtEndPr>
      <w:sdtContent>
        <w:p w14:paraId="4E6227A8" w14:textId="408E5821" w:rsidR="007A6C4B" w:rsidRPr="00F93858" w:rsidRDefault="007A6C4B">
          <w:pPr>
            <w:pStyle w:val="TOCHeading"/>
            <w:rPr>
              <w:rFonts w:ascii="Arial" w:hAnsi="Arial" w:cs="Arial"/>
              <w:b/>
              <w:bCs/>
              <w:color w:val="00559F"/>
              <w:sz w:val="28"/>
              <w:szCs w:val="28"/>
            </w:rPr>
          </w:pPr>
          <w:r w:rsidRPr="00F93858">
            <w:rPr>
              <w:rFonts w:ascii="Arial" w:hAnsi="Arial" w:cs="Arial"/>
              <w:b/>
              <w:bCs/>
              <w:color w:val="00559F"/>
              <w:sz w:val="28"/>
              <w:szCs w:val="28"/>
            </w:rPr>
            <w:t>Table of Contents</w:t>
          </w:r>
        </w:p>
        <w:p w14:paraId="7B668BB1" w14:textId="46AC441D" w:rsidR="00673437" w:rsidRDefault="007A6C4B">
          <w:pPr>
            <w:pStyle w:val="TOC1"/>
            <w:tabs>
              <w:tab w:val="right" w:leader="dot" w:pos="9016"/>
            </w:tabs>
            <w:rPr>
              <w:rFonts w:eastAsiaTheme="minorEastAsia"/>
              <w:noProof/>
              <w:lang w:eastAsia="en-GB"/>
            </w:rPr>
          </w:pPr>
          <w:r w:rsidRPr="00673437">
            <w:rPr>
              <w:rFonts w:ascii="Arial" w:hAnsi="Arial" w:cs="Arial"/>
              <w:b/>
              <w:bCs/>
              <w:noProof/>
            </w:rPr>
            <w:fldChar w:fldCharType="begin"/>
          </w:r>
          <w:r w:rsidRPr="00673437">
            <w:rPr>
              <w:rFonts w:ascii="Arial" w:hAnsi="Arial" w:cs="Arial"/>
              <w:b/>
              <w:bCs/>
              <w:noProof/>
            </w:rPr>
            <w:instrText xml:space="preserve"> TOC \o "1-3" \h \z \u </w:instrText>
          </w:r>
          <w:r w:rsidRPr="00673437">
            <w:rPr>
              <w:rFonts w:ascii="Arial" w:hAnsi="Arial" w:cs="Arial"/>
              <w:b/>
              <w:bCs/>
              <w:noProof/>
            </w:rPr>
            <w:fldChar w:fldCharType="separate"/>
          </w:r>
          <w:hyperlink w:anchor="_Toc79826622" w:history="1">
            <w:r w:rsidR="00673437" w:rsidRPr="00725127">
              <w:rPr>
                <w:rStyle w:val="Hyperlink"/>
                <w:rFonts w:ascii="Arial" w:hAnsi="Arial" w:cs="Arial"/>
                <w:noProof/>
              </w:rPr>
              <w:t>Introduction</w:t>
            </w:r>
            <w:r w:rsidR="00673437">
              <w:rPr>
                <w:noProof/>
                <w:webHidden/>
              </w:rPr>
              <w:tab/>
            </w:r>
            <w:r w:rsidR="00673437">
              <w:rPr>
                <w:noProof/>
                <w:webHidden/>
              </w:rPr>
              <w:fldChar w:fldCharType="begin"/>
            </w:r>
            <w:r w:rsidR="00673437">
              <w:rPr>
                <w:noProof/>
                <w:webHidden/>
              </w:rPr>
              <w:instrText xml:space="preserve"> PAGEREF _Toc79826622 \h </w:instrText>
            </w:r>
            <w:r w:rsidR="00673437">
              <w:rPr>
                <w:noProof/>
                <w:webHidden/>
              </w:rPr>
            </w:r>
            <w:r w:rsidR="00673437">
              <w:rPr>
                <w:noProof/>
                <w:webHidden/>
              </w:rPr>
              <w:fldChar w:fldCharType="separate"/>
            </w:r>
            <w:r w:rsidR="00FA1792">
              <w:rPr>
                <w:noProof/>
                <w:webHidden/>
              </w:rPr>
              <w:t>2</w:t>
            </w:r>
            <w:r w:rsidR="00673437">
              <w:rPr>
                <w:noProof/>
                <w:webHidden/>
              </w:rPr>
              <w:fldChar w:fldCharType="end"/>
            </w:r>
          </w:hyperlink>
        </w:p>
        <w:p w14:paraId="2809F386" w14:textId="0D498D1F" w:rsidR="00673437" w:rsidRDefault="00B03A27">
          <w:pPr>
            <w:pStyle w:val="TOC1"/>
            <w:tabs>
              <w:tab w:val="left" w:pos="440"/>
              <w:tab w:val="right" w:leader="dot" w:pos="9016"/>
            </w:tabs>
            <w:rPr>
              <w:rFonts w:eastAsiaTheme="minorEastAsia"/>
              <w:noProof/>
              <w:lang w:eastAsia="en-GB"/>
            </w:rPr>
          </w:pPr>
          <w:hyperlink w:anchor="_Toc79826623" w:history="1">
            <w:r w:rsidR="00673437" w:rsidRPr="00725127">
              <w:rPr>
                <w:rStyle w:val="Hyperlink"/>
                <w:rFonts w:ascii="Arial" w:hAnsi="Arial" w:cs="Arial"/>
                <w:noProof/>
              </w:rPr>
              <w:t>1.</w:t>
            </w:r>
            <w:r w:rsidR="00673437">
              <w:rPr>
                <w:rFonts w:eastAsiaTheme="minorEastAsia"/>
                <w:noProof/>
                <w:lang w:eastAsia="en-GB"/>
              </w:rPr>
              <w:tab/>
            </w:r>
            <w:r w:rsidR="00673437" w:rsidRPr="00725127">
              <w:rPr>
                <w:rStyle w:val="Hyperlink"/>
                <w:rFonts w:ascii="Arial" w:hAnsi="Arial" w:cs="Arial"/>
                <w:noProof/>
              </w:rPr>
              <w:t>The case for Fire and Rescue funding – baseline funding should be increased by the rate of inflation each year to enable FRS to maintain workforce numbers</w:t>
            </w:r>
            <w:r w:rsidR="00673437">
              <w:rPr>
                <w:noProof/>
                <w:webHidden/>
              </w:rPr>
              <w:tab/>
            </w:r>
            <w:r w:rsidR="00673437">
              <w:rPr>
                <w:noProof/>
                <w:webHidden/>
              </w:rPr>
              <w:fldChar w:fldCharType="begin"/>
            </w:r>
            <w:r w:rsidR="00673437">
              <w:rPr>
                <w:noProof/>
                <w:webHidden/>
              </w:rPr>
              <w:instrText xml:space="preserve"> PAGEREF _Toc79826623 \h </w:instrText>
            </w:r>
            <w:r w:rsidR="00673437">
              <w:rPr>
                <w:noProof/>
                <w:webHidden/>
              </w:rPr>
            </w:r>
            <w:r w:rsidR="00673437">
              <w:rPr>
                <w:noProof/>
                <w:webHidden/>
              </w:rPr>
              <w:fldChar w:fldCharType="separate"/>
            </w:r>
            <w:r w:rsidR="00FA1792">
              <w:rPr>
                <w:noProof/>
                <w:webHidden/>
              </w:rPr>
              <w:t>3</w:t>
            </w:r>
            <w:r w:rsidR="00673437">
              <w:rPr>
                <w:noProof/>
                <w:webHidden/>
              </w:rPr>
              <w:fldChar w:fldCharType="end"/>
            </w:r>
          </w:hyperlink>
        </w:p>
        <w:p w14:paraId="20D016A7" w14:textId="75D9E93D" w:rsidR="00673437" w:rsidRDefault="00B03A27">
          <w:pPr>
            <w:pStyle w:val="TOC2"/>
            <w:tabs>
              <w:tab w:val="left" w:pos="880"/>
              <w:tab w:val="right" w:leader="dot" w:pos="9016"/>
            </w:tabs>
            <w:rPr>
              <w:rFonts w:eastAsiaTheme="minorEastAsia"/>
              <w:noProof/>
              <w:lang w:eastAsia="en-GB"/>
            </w:rPr>
          </w:pPr>
          <w:hyperlink w:anchor="_Toc79826624" w:history="1">
            <w:r w:rsidR="00673437" w:rsidRPr="00725127">
              <w:rPr>
                <w:rStyle w:val="Hyperlink"/>
                <w:rFonts w:ascii="Arial" w:hAnsi="Arial" w:cs="Arial"/>
                <w:noProof/>
              </w:rPr>
              <w:t>1.1.</w:t>
            </w:r>
            <w:r w:rsidR="00673437">
              <w:rPr>
                <w:rFonts w:eastAsiaTheme="minorEastAsia"/>
                <w:noProof/>
                <w:lang w:eastAsia="en-GB"/>
              </w:rPr>
              <w:tab/>
            </w:r>
            <w:r w:rsidR="00673437" w:rsidRPr="00725127">
              <w:rPr>
                <w:rStyle w:val="Hyperlink"/>
                <w:rFonts w:ascii="Arial" w:hAnsi="Arial" w:cs="Arial"/>
                <w:noProof/>
              </w:rPr>
              <w:t>Resourcing to Risk</w:t>
            </w:r>
            <w:r w:rsidR="00673437">
              <w:rPr>
                <w:noProof/>
                <w:webHidden/>
              </w:rPr>
              <w:tab/>
            </w:r>
            <w:r w:rsidR="00673437">
              <w:rPr>
                <w:noProof/>
                <w:webHidden/>
              </w:rPr>
              <w:fldChar w:fldCharType="begin"/>
            </w:r>
            <w:r w:rsidR="00673437">
              <w:rPr>
                <w:noProof/>
                <w:webHidden/>
              </w:rPr>
              <w:instrText xml:space="preserve"> PAGEREF _Toc79826624 \h </w:instrText>
            </w:r>
            <w:r w:rsidR="00673437">
              <w:rPr>
                <w:noProof/>
                <w:webHidden/>
              </w:rPr>
            </w:r>
            <w:r w:rsidR="00673437">
              <w:rPr>
                <w:noProof/>
                <w:webHidden/>
              </w:rPr>
              <w:fldChar w:fldCharType="separate"/>
            </w:r>
            <w:r w:rsidR="00FA1792">
              <w:rPr>
                <w:noProof/>
                <w:webHidden/>
              </w:rPr>
              <w:t>3</w:t>
            </w:r>
            <w:r w:rsidR="00673437">
              <w:rPr>
                <w:noProof/>
                <w:webHidden/>
              </w:rPr>
              <w:fldChar w:fldCharType="end"/>
            </w:r>
          </w:hyperlink>
        </w:p>
        <w:p w14:paraId="6A01B645" w14:textId="79CEDB39" w:rsidR="00673437" w:rsidRDefault="00B03A27">
          <w:pPr>
            <w:pStyle w:val="TOC2"/>
            <w:tabs>
              <w:tab w:val="left" w:pos="880"/>
              <w:tab w:val="right" w:leader="dot" w:pos="9016"/>
            </w:tabs>
            <w:rPr>
              <w:rFonts w:eastAsiaTheme="minorEastAsia"/>
              <w:noProof/>
              <w:lang w:eastAsia="en-GB"/>
            </w:rPr>
          </w:pPr>
          <w:hyperlink w:anchor="_Toc79826625" w:history="1">
            <w:r w:rsidR="00673437" w:rsidRPr="00725127">
              <w:rPr>
                <w:rStyle w:val="Hyperlink"/>
                <w:rFonts w:ascii="Arial" w:hAnsi="Arial" w:cs="Arial"/>
                <w:noProof/>
              </w:rPr>
              <w:t>1.2.</w:t>
            </w:r>
            <w:r w:rsidR="00673437">
              <w:rPr>
                <w:rFonts w:eastAsiaTheme="minorEastAsia"/>
                <w:noProof/>
                <w:lang w:eastAsia="en-GB"/>
              </w:rPr>
              <w:tab/>
            </w:r>
            <w:r w:rsidR="00673437" w:rsidRPr="00725127">
              <w:rPr>
                <w:rStyle w:val="Hyperlink"/>
                <w:rFonts w:ascii="Arial" w:hAnsi="Arial" w:cs="Arial"/>
                <w:noProof/>
              </w:rPr>
              <w:t>Resilience in times of crisis.</w:t>
            </w:r>
            <w:r w:rsidR="00673437">
              <w:rPr>
                <w:noProof/>
                <w:webHidden/>
              </w:rPr>
              <w:tab/>
            </w:r>
            <w:r w:rsidR="00673437">
              <w:rPr>
                <w:noProof/>
                <w:webHidden/>
              </w:rPr>
              <w:fldChar w:fldCharType="begin"/>
            </w:r>
            <w:r w:rsidR="00673437">
              <w:rPr>
                <w:noProof/>
                <w:webHidden/>
              </w:rPr>
              <w:instrText xml:space="preserve"> PAGEREF _Toc79826625 \h </w:instrText>
            </w:r>
            <w:r w:rsidR="00673437">
              <w:rPr>
                <w:noProof/>
                <w:webHidden/>
              </w:rPr>
            </w:r>
            <w:r w:rsidR="00673437">
              <w:rPr>
                <w:noProof/>
                <w:webHidden/>
              </w:rPr>
              <w:fldChar w:fldCharType="separate"/>
            </w:r>
            <w:r w:rsidR="00FA1792">
              <w:rPr>
                <w:noProof/>
                <w:webHidden/>
              </w:rPr>
              <w:t>5</w:t>
            </w:r>
            <w:r w:rsidR="00673437">
              <w:rPr>
                <w:noProof/>
                <w:webHidden/>
              </w:rPr>
              <w:fldChar w:fldCharType="end"/>
            </w:r>
          </w:hyperlink>
        </w:p>
        <w:p w14:paraId="5EBA5858" w14:textId="60E61C03" w:rsidR="00673437" w:rsidRDefault="00B03A27">
          <w:pPr>
            <w:pStyle w:val="TOC2"/>
            <w:tabs>
              <w:tab w:val="left" w:pos="880"/>
              <w:tab w:val="right" w:leader="dot" w:pos="9016"/>
            </w:tabs>
            <w:rPr>
              <w:rFonts w:eastAsiaTheme="minorEastAsia"/>
              <w:noProof/>
              <w:lang w:eastAsia="en-GB"/>
            </w:rPr>
          </w:pPr>
          <w:hyperlink w:anchor="_Toc79826626" w:history="1">
            <w:r w:rsidR="00673437" w:rsidRPr="00725127">
              <w:rPr>
                <w:rStyle w:val="Hyperlink"/>
                <w:rFonts w:ascii="Arial" w:hAnsi="Arial" w:cs="Arial"/>
                <w:noProof/>
              </w:rPr>
              <w:t>1.3.</w:t>
            </w:r>
            <w:r w:rsidR="00673437">
              <w:rPr>
                <w:rFonts w:eastAsiaTheme="minorEastAsia"/>
                <w:noProof/>
                <w:lang w:eastAsia="en-GB"/>
              </w:rPr>
              <w:tab/>
            </w:r>
            <w:r w:rsidR="00673437" w:rsidRPr="00725127">
              <w:rPr>
                <w:rStyle w:val="Hyperlink"/>
                <w:rFonts w:ascii="Arial" w:hAnsi="Arial" w:cs="Arial"/>
                <w:noProof/>
              </w:rPr>
              <w:t>Productivity: Capacity to deliver increased fire prevention and protection activity</w:t>
            </w:r>
            <w:r w:rsidR="00673437">
              <w:rPr>
                <w:noProof/>
                <w:webHidden/>
              </w:rPr>
              <w:tab/>
            </w:r>
            <w:r w:rsidR="00673437">
              <w:rPr>
                <w:noProof/>
                <w:webHidden/>
              </w:rPr>
              <w:fldChar w:fldCharType="begin"/>
            </w:r>
            <w:r w:rsidR="00673437">
              <w:rPr>
                <w:noProof/>
                <w:webHidden/>
              </w:rPr>
              <w:instrText xml:space="preserve"> PAGEREF _Toc79826626 \h </w:instrText>
            </w:r>
            <w:r w:rsidR="00673437">
              <w:rPr>
                <w:noProof/>
                <w:webHidden/>
              </w:rPr>
            </w:r>
            <w:r w:rsidR="00673437">
              <w:rPr>
                <w:noProof/>
                <w:webHidden/>
              </w:rPr>
              <w:fldChar w:fldCharType="separate"/>
            </w:r>
            <w:r w:rsidR="00FA1792">
              <w:rPr>
                <w:noProof/>
                <w:webHidden/>
              </w:rPr>
              <w:t>7</w:t>
            </w:r>
            <w:r w:rsidR="00673437">
              <w:rPr>
                <w:noProof/>
                <w:webHidden/>
              </w:rPr>
              <w:fldChar w:fldCharType="end"/>
            </w:r>
          </w:hyperlink>
        </w:p>
        <w:p w14:paraId="2DDC1BA9" w14:textId="47A18639" w:rsidR="00673437" w:rsidRDefault="00B03A27">
          <w:pPr>
            <w:pStyle w:val="TOC2"/>
            <w:tabs>
              <w:tab w:val="left" w:pos="880"/>
              <w:tab w:val="right" w:leader="dot" w:pos="9016"/>
            </w:tabs>
            <w:rPr>
              <w:rFonts w:eastAsiaTheme="minorEastAsia"/>
              <w:noProof/>
              <w:lang w:eastAsia="en-GB"/>
            </w:rPr>
          </w:pPr>
          <w:hyperlink w:anchor="_Toc79826627" w:history="1">
            <w:r w:rsidR="00673437" w:rsidRPr="00725127">
              <w:rPr>
                <w:rStyle w:val="Hyperlink"/>
                <w:rFonts w:ascii="Arial" w:hAnsi="Arial" w:cs="Arial"/>
                <w:noProof/>
              </w:rPr>
              <w:t>1.4.</w:t>
            </w:r>
            <w:r w:rsidR="00673437">
              <w:rPr>
                <w:rFonts w:eastAsiaTheme="minorEastAsia"/>
                <w:noProof/>
                <w:lang w:eastAsia="en-GB"/>
              </w:rPr>
              <w:tab/>
            </w:r>
            <w:r w:rsidR="00673437" w:rsidRPr="00725127">
              <w:rPr>
                <w:rStyle w:val="Hyperlink"/>
                <w:rFonts w:ascii="Arial" w:hAnsi="Arial" w:cs="Arial"/>
                <w:noProof/>
              </w:rPr>
              <w:t>Productivity: impact and outcomes</w:t>
            </w:r>
            <w:r w:rsidR="00673437">
              <w:rPr>
                <w:noProof/>
                <w:webHidden/>
              </w:rPr>
              <w:tab/>
            </w:r>
            <w:r w:rsidR="00673437">
              <w:rPr>
                <w:noProof/>
                <w:webHidden/>
              </w:rPr>
              <w:fldChar w:fldCharType="begin"/>
            </w:r>
            <w:r w:rsidR="00673437">
              <w:rPr>
                <w:noProof/>
                <w:webHidden/>
              </w:rPr>
              <w:instrText xml:space="preserve"> PAGEREF _Toc79826627 \h </w:instrText>
            </w:r>
            <w:r w:rsidR="00673437">
              <w:rPr>
                <w:noProof/>
                <w:webHidden/>
              </w:rPr>
            </w:r>
            <w:r w:rsidR="00673437">
              <w:rPr>
                <w:noProof/>
                <w:webHidden/>
              </w:rPr>
              <w:fldChar w:fldCharType="separate"/>
            </w:r>
            <w:r w:rsidR="00FA1792">
              <w:rPr>
                <w:noProof/>
                <w:webHidden/>
              </w:rPr>
              <w:t>8</w:t>
            </w:r>
            <w:r w:rsidR="00673437">
              <w:rPr>
                <w:noProof/>
                <w:webHidden/>
              </w:rPr>
              <w:fldChar w:fldCharType="end"/>
            </w:r>
          </w:hyperlink>
        </w:p>
        <w:p w14:paraId="701DE740" w14:textId="15AAA01B" w:rsidR="00673437" w:rsidRDefault="00B03A27">
          <w:pPr>
            <w:pStyle w:val="TOC2"/>
            <w:tabs>
              <w:tab w:val="left" w:pos="880"/>
              <w:tab w:val="right" w:leader="dot" w:pos="9016"/>
            </w:tabs>
            <w:rPr>
              <w:rFonts w:eastAsiaTheme="minorEastAsia"/>
              <w:noProof/>
              <w:lang w:eastAsia="en-GB"/>
            </w:rPr>
          </w:pPr>
          <w:hyperlink w:anchor="_Toc79826628" w:history="1">
            <w:r w:rsidR="00673437" w:rsidRPr="00725127">
              <w:rPr>
                <w:rStyle w:val="Hyperlink"/>
                <w:rFonts w:ascii="Arial" w:hAnsi="Arial" w:cs="Arial"/>
                <w:noProof/>
              </w:rPr>
              <w:t>1.5.</w:t>
            </w:r>
            <w:r w:rsidR="00673437">
              <w:rPr>
                <w:rFonts w:eastAsiaTheme="minorEastAsia"/>
                <w:noProof/>
                <w:lang w:eastAsia="en-GB"/>
              </w:rPr>
              <w:tab/>
            </w:r>
            <w:r w:rsidR="00673437" w:rsidRPr="00725127">
              <w:rPr>
                <w:rStyle w:val="Hyperlink"/>
                <w:rFonts w:ascii="Arial" w:hAnsi="Arial" w:cs="Arial"/>
                <w:noProof/>
              </w:rPr>
              <w:t>Efficiencies: Delivering collaborative procurement</w:t>
            </w:r>
            <w:r w:rsidR="00673437">
              <w:rPr>
                <w:noProof/>
                <w:webHidden/>
              </w:rPr>
              <w:tab/>
            </w:r>
            <w:r w:rsidR="00673437">
              <w:rPr>
                <w:noProof/>
                <w:webHidden/>
              </w:rPr>
              <w:fldChar w:fldCharType="begin"/>
            </w:r>
            <w:r w:rsidR="00673437">
              <w:rPr>
                <w:noProof/>
                <w:webHidden/>
              </w:rPr>
              <w:instrText xml:space="preserve"> PAGEREF _Toc79826628 \h </w:instrText>
            </w:r>
            <w:r w:rsidR="00673437">
              <w:rPr>
                <w:noProof/>
                <w:webHidden/>
              </w:rPr>
            </w:r>
            <w:r w:rsidR="00673437">
              <w:rPr>
                <w:noProof/>
                <w:webHidden/>
              </w:rPr>
              <w:fldChar w:fldCharType="separate"/>
            </w:r>
            <w:r w:rsidR="00FA1792">
              <w:rPr>
                <w:noProof/>
                <w:webHidden/>
              </w:rPr>
              <w:t>8</w:t>
            </w:r>
            <w:r w:rsidR="00673437">
              <w:rPr>
                <w:noProof/>
                <w:webHidden/>
              </w:rPr>
              <w:fldChar w:fldCharType="end"/>
            </w:r>
          </w:hyperlink>
        </w:p>
        <w:p w14:paraId="463D7FAE" w14:textId="4742C954" w:rsidR="00673437" w:rsidRDefault="00B03A27">
          <w:pPr>
            <w:pStyle w:val="TOC2"/>
            <w:tabs>
              <w:tab w:val="left" w:pos="880"/>
              <w:tab w:val="right" w:leader="dot" w:pos="9016"/>
            </w:tabs>
            <w:rPr>
              <w:rFonts w:eastAsiaTheme="minorEastAsia"/>
              <w:noProof/>
              <w:lang w:eastAsia="en-GB"/>
            </w:rPr>
          </w:pPr>
          <w:hyperlink w:anchor="_Toc79826629" w:history="1">
            <w:r w:rsidR="00673437" w:rsidRPr="00725127">
              <w:rPr>
                <w:rStyle w:val="Hyperlink"/>
                <w:rFonts w:ascii="Arial" w:hAnsi="Arial" w:cs="Arial"/>
                <w:noProof/>
              </w:rPr>
              <w:t>1.6.</w:t>
            </w:r>
            <w:r w:rsidR="00673437">
              <w:rPr>
                <w:rFonts w:eastAsiaTheme="minorEastAsia"/>
                <w:noProof/>
                <w:lang w:eastAsia="en-GB"/>
              </w:rPr>
              <w:tab/>
            </w:r>
            <w:r w:rsidR="00673437" w:rsidRPr="00725127">
              <w:rPr>
                <w:rStyle w:val="Hyperlink"/>
                <w:rFonts w:ascii="Arial" w:hAnsi="Arial" w:cs="Arial"/>
                <w:noProof/>
              </w:rPr>
              <w:t>Efficiencies: Delivering technological improvement</w:t>
            </w:r>
            <w:r w:rsidR="00673437">
              <w:rPr>
                <w:noProof/>
                <w:webHidden/>
              </w:rPr>
              <w:tab/>
            </w:r>
            <w:r w:rsidR="00673437">
              <w:rPr>
                <w:noProof/>
                <w:webHidden/>
              </w:rPr>
              <w:fldChar w:fldCharType="begin"/>
            </w:r>
            <w:r w:rsidR="00673437">
              <w:rPr>
                <w:noProof/>
                <w:webHidden/>
              </w:rPr>
              <w:instrText xml:space="preserve"> PAGEREF _Toc79826629 \h </w:instrText>
            </w:r>
            <w:r w:rsidR="00673437">
              <w:rPr>
                <w:noProof/>
                <w:webHidden/>
              </w:rPr>
            </w:r>
            <w:r w:rsidR="00673437">
              <w:rPr>
                <w:noProof/>
                <w:webHidden/>
              </w:rPr>
              <w:fldChar w:fldCharType="separate"/>
            </w:r>
            <w:r w:rsidR="00FA1792">
              <w:rPr>
                <w:noProof/>
                <w:webHidden/>
              </w:rPr>
              <w:t>9</w:t>
            </w:r>
            <w:r w:rsidR="00673437">
              <w:rPr>
                <w:noProof/>
                <w:webHidden/>
              </w:rPr>
              <w:fldChar w:fldCharType="end"/>
            </w:r>
          </w:hyperlink>
        </w:p>
        <w:p w14:paraId="405812BF" w14:textId="753F9989" w:rsidR="00673437" w:rsidRDefault="00B03A27">
          <w:pPr>
            <w:pStyle w:val="TOC1"/>
            <w:tabs>
              <w:tab w:val="left" w:pos="440"/>
              <w:tab w:val="right" w:leader="dot" w:pos="9016"/>
            </w:tabs>
            <w:rPr>
              <w:rFonts w:eastAsiaTheme="minorEastAsia"/>
              <w:noProof/>
              <w:lang w:eastAsia="en-GB"/>
            </w:rPr>
          </w:pPr>
          <w:hyperlink w:anchor="_Toc79826630" w:history="1">
            <w:r w:rsidR="00673437" w:rsidRPr="00725127">
              <w:rPr>
                <w:rStyle w:val="Hyperlink"/>
                <w:rFonts w:ascii="Arial" w:hAnsi="Arial" w:cs="Arial"/>
                <w:noProof/>
              </w:rPr>
              <w:t>2.</w:t>
            </w:r>
            <w:r w:rsidR="00673437">
              <w:rPr>
                <w:rFonts w:eastAsiaTheme="minorEastAsia"/>
                <w:noProof/>
                <w:lang w:eastAsia="en-GB"/>
              </w:rPr>
              <w:tab/>
            </w:r>
            <w:r w:rsidR="00673437" w:rsidRPr="00725127">
              <w:rPr>
                <w:rStyle w:val="Hyperlink"/>
                <w:rFonts w:ascii="Arial" w:hAnsi="Arial" w:cs="Arial"/>
                <w:noProof/>
              </w:rPr>
              <w:t>Significant Cost pressures – funding for national issues which are putting long-term pressure on FRS budgets</w:t>
            </w:r>
            <w:r w:rsidR="00673437">
              <w:rPr>
                <w:noProof/>
                <w:webHidden/>
              </w:rPr>
              <w:tab/>
            </w:r>
            <w:r w:rsidR="00673437">
              <w:rPr>
                <w:noProof/>
                <w:webHidden/>
              </w:rPr>
              <w:fldChar w:fldCharType="begin"/>
            </w:r>
            <w:r w:rsidR="00673437">
              <w:rPr>
                <w:noProof/>
                <w:webHidden/>
              </w:rPr>
              <w:instrText xml:space="preserve"> PAGEREF _Toc79826630 \h </w:instrText>
            </w:r>
            <w:r w:rsidR="00673437">
              <w:rPr>
                <w:noProof/>
                <w:webHidden/>
              </w:rPr>
            </w:r>
            <w:r w:rsidR="00673437">
              <w:rPr>
                <w:noProof/>
                <w:webHidden/>
              </w:rPr>
              <w:fldChar w:fldCharType="separate"/>
            </w:r>
            <w:r w:rsidR="00FA1792">
              <w:rPr>
                <w:noProof/>
                <w:webHidden/>
              </w:rPr>
              <w:t>10</w:t>
            </w:r>
            <w:r w:rsidR="00673437">
              <w:rPr>
                <w:noProof/>
                <w:webHidden/>
              </w:rPr>
              <w:fldChar w:fldCharType="end"/>
            </w:r>
          </w:hyperlink>
        </w:p>
        <w:p w14:paraId="0DD40FBE" w14:textId="17D5EAA9" w:rsidR="00673437" w:rsidRDefault="00B03A27">
          <w:pPr>
            <w:pStyle w:val="TOC2"/>
            <w:tabs>
              <w:tab w:val="left" w:pos="880"/>
              <w:tab w:val="right" w:leader="dot" w:pos="9016"/>
            </w:tabs>
            <w:rPr>
              <w:rFonts w:eastAsiaTheme="minorEastAsia"/>
              <w:noProof/>
              <w:lang w:eastAsia="en-GB"/>
            </w:rPr>
          </w:pPr>
          <w:hyperlink w:anchor="_Toc79826631" w:history="1">
            <w:r w:rsidR="00673437" w:rsidRPr="00725127">
              <w:rPr>
                <w:rStyle w:val="Hyperlink"/>
                <w:rFonts w:ascii="Arial" w:hAnsi="Arial" w:cs="Arial"/>
                <w:noProof/>
              </w:rPr>
              <w:t>2.1.</w:t>
            </w:r>
            <w:r w:rsidR="00673437">
              <w:rPr>
                <w:rFonts w:eastAsiaTheme="minorEastAsia"/>
                <w:noProof/>
                <w:lang w:eastAsia="en-GB"/>
              </w:rPr>
              <w:tab/>
            </w:r>
            <w:r w:rsidR="00673437" w:rsidRPr="00725127">
              <w:rPr>
                <w:rStyle w:val="Hyperlink"/>
                <w:rFonts w:ascii="Arial" w:hAnsi="Arial" w:cs="Arial"/>
                <w:noProof/>
              </w:rPr>
              <w:t>Pay</w:t>
            </w:r>
            <w:r w:rsidR="00673437">
              <w:rPr>
                <w:noProof/>
                <w:webHidden/>
              </w:rPr>
              <w:tab/>
            </w:r>
            <w:r w:rsidR="00673437">
              <w:rPr>
                <w:noProof/>
                <w:webHidden/>
              </w:rPr>
              <w:fldChar w:fldCharType="begin"/>
            </w:r>
            <w:r w:rsidR="00673437">
              <w:rPr>
                <w:noProof/>
                <w:webHidden/>
              </w:rPr>
              <w:instrText xml:space="preserve"> PAGEREF _Toc79826631 \h </w:instrText>
            </w:r>
            <w:r w:rsidR="00673437">
              <w:rPr>
                <w:noProof/>
                <w:webHidden/>
              </w:rPr>
            </w:r>
            <w:r w:rsidR="00673437">
              <w:rPr>
                <w:noProof/>
                <w:webHidden/>
              </w:rPr>
              <w:fldChar w:fldCharType="separate"/>
            </w:r>
            <w:r w:rsidR="00FA1792">
              <w:rPr>
                <w:noProof/>
                <w:webHidden/>
              </w:rPr>
              <w:t>10</w:t>
            </w:r>
            <w:r w:rsidR="00673437">
              <w:rPr>
                <w:noProof/>
                <w:webHidden/>
              </w:rPr>
              <w:fldChar w:fldCharType="end"/>
            </w:r>
          </w:hyperlink>
        </w:p>
        <w:p w14:paraId="1B6CA426" w14:textId="5676D1BF" w:rsidR="00673437" w:rsidRDefault="00B03A27">
          <w:pPr>
            <w:pStyle w:val="TOC2"/>
            <w:tabs>
              <w:tab w:val="left" w:pos="880"/>
              <w:tab w:val="right" w:leader="dot" w:pos="9016"/>
            </w:tabs>
            <w:rPr>
              <w:rFonts w:eastAsiaTheme="minorEastAsia"/>
              <w:noProof/>
              <w:lang w:eastAsia="en-GB"/>
            </w:rPr>
          </w:pPr>
          <w:hyperlink w:anchor="_Toc79826632" w:history="1">
            <w:r w:rsidR="00673437" w:rsidRPr="00725127">
              <w:rPr>
                <w:rStyle w:val="Hyperlink"/>
                <w:rFonts w:ascii="Arial" w:hAnsi="Arial" w:cs="Arial"/>
                <w:noProof/>
              </w:rPr>
              <w:t>2.2.</w:t>
            </w:r>
            <w:r w:rsidR="00673437">
              <w:rPr>
                <w:rFonts w:eastAsiaTheme="minorEastAsia"/>
                <w:noProof/>
                <w:lang w:eastAsia="en-GB"/>
              </w:rPr>
              <w:tab/>
            </w:r>
            <w:r w:rsidR="00673437" w:rsidRPr="00725127">
              <w:rPr>
                <w:rStyle w:val="Hyperlink"/>
                <w:rFonts w:ascii="Arial" w:hAnsi="Arial" w:cs="Arial"/>
                <w:noProof/>
              </w:rPr>
              <w:t>Pensions</w:t>
            </w:r>
            <w:r w:rsidR="00673437">
              <w:rPr>
                <w:noProof/>
                <w:webHidden/>
              </w:rPr>
              <w:tab/>
            </w:r>
            <w:r w:rsidR="00673437">
              <w:rPr>
                <w:noProof/>
                <w:webHidden/>
              </w:rPr>
              <w:fldChar w:fldCharType="begin"/>
            </w:r>
            <w:r w:rsidR="00673437">
              <w:rPr>
                <w:noProof/>
                <w:webHidden/>
              </w:rPr>
              <w:instrText xml:space="preserve"> PAGEREF _Toc79826632 \h </w:instrText>
            </w:r>
            <w:r w:rsidR="00673437">
              <w:rPr>
                <w:noProof/>
                <w:webHidden/>
              </w:rPr>
            </w:r>
            <w:r w:rsidR="00673437">
              <w:rPr>
                <w:noProof/>
                <w:webHidden/>
              </w:rPr>
              <w:fldChar w:fldCharType="separate"/>
            </w:r>
            <w:r w:rsidR="00FA1792">
              <w:rPr>
                <w:noProof/>
                <w:webHidden/>
              </w:rPr>
              <w:t>10</w:t>
            </w:r>
            <w:r w:rsidR="00673437">
              <w:rPr>
                <w:noProof/>
                <w:webHidden/>
              </w:rPr>
              <w:fldChar w:fldCharType="end"/>
            </w:r>
          </w:hyperlink>
        </w:p>
        <w:p w14:paraId="31E1FB28" w14:textId="2AC4FB7A" w:rsidR="00673437" w:rsidRDefault="00B03A27">
          <w:pPr>
            <w:pStyle w:val="TOC2"/>
            <w:tabs>
              <w:tab w:val="left" w:pos="1100"/>
              <w:tab w:val="right" w:leader="dot" w:pos="9016"/>
            </w:tabs>
            <w:rPr>
              <w:rFonts w:eastAsiaTheme="minorEastAsia"/>
              <w:noProof/>
              <w:lang w:eastAsia="en-GB"/>
            </w:rPr>
          </w:pPr>
          <w:hyperlink w:anchor="_Toc79826633" w:history="1">
            <w:r w:rsidR="00673437" w:rsidRPr="00725127">
              <w:rPr>
                <w:rStyle w:val="Hyperlink"/>
                <w:rFonts w:ascii="Arial" w:hAnsi="Arial" w:cs="Arial"/>
                <w:noProof/>
              </w:rPr>
              <w:t>2.2.1.</w:t>
            </w:r>
            <w:r w:rsidR="00673437">
              <w:rPr>
                <w:rFonts w:eastAsiaTheme="minorEastAsia"/>
                <w:noProof/>
                <w:lang w:eastAsia="en-GB"/>
              </w:rPr>
              <w:tab/>
            </w:r>
            <w:r w:rsidR="00673437" w:rsidRPr="00725127">
              <w:rPr>
                <w:rStyle w:val="Hyperlink"/>
                <w:rFonts w:ascii="Arial" w:hAnsi="Arial" w:cs="Arial"/>
                <w:noProof/>
              </w:rPr>
              <w:t>GAD revaluation</w:t>
            </w:r>
            <w:r w:rsidR="00673437">
              <w:rPr>
                <w:noProof/>
                <w:webHidden/>
              </w:rPr>
              <w:tab/>
            </w:r>
            <w:r w:rsidR="00673437">
              <w:rPr>
                <w:noProof/>
                <w:webHidden/>
              </w:rPr>
              <w:fldChar w:fldCharType="begin"/>
            </w:r>
            <w:r w:rsidR="00673437">
              <w:rPr>
                <w:noProof/>
                <w:webHidden/>
              </w:rPr>
              <w:instrText xml:space="preserve"> PAGEREF _Toc79826633 \h </w:instrText>
            </w:r>
            <w:r w:rsidR="00673437">
              <w:rPr>
                <w:noProof/>
                <w:webHidden/>
              </w:rPr>
            </w:r>
            <w:r w:rsidR="00673437">
              <w:rPr>
                <w:noProof/>
                <w:webHidden/>
              </w:rPr>
              <w:fldChar w:fldCharType="separate"/>
            </w:r>
            <w:r w:rsidR="00FA1792">
              <w:rPr>
                <w:noProof/>
                <w:webHidden/>
              </w:rPr>
              <w:t>10</w:t>
            </w:r>
            <w:r w:rsidR="00673437">
              <w:rPr>
                <w:noProof/>
                <w:webHidden/>
              </w:rPr>
              <w:fldChar w:fldCharType="end"/>
            </w:r>
          </w:hyperlink>
        </w:p>
        <w:p w14:paraId="456CED98" w14:textId="5AD989E7" w:rsidR="00673437" w:rsidRDefault="00B03A27">
          <w:pPr>
            <w:pStyle w:val="TOC2"/>
            <w:tabs>
              <w:tab w:val="left" w:pos="1100"/>
              <w:tab w:val="right" w:leader="dot" w:pos="9016"/>
            </w:tabs>
            <w:rPr>
              <w:rFonts w:eastAsiaTheme="minorEastAsia"/>
              <w:noProof/>
              <w:lang w:eastAsia="en-GB"/>
            </w:rPr>
          </w:pPr>
          <w:hyperlink w:anchor="_Toc79826634" w:history="1">
            <w:r w:rsidR="00673437" w:rsidRPr="00725127">
              <w:rPr>
                <w:rStyle w:val="Hyperlink"/>
                <w:rFonts w:ascii="Arial" w:hAnsi="Arial" w:cs="Arial"/>
                <w:noProof/>
              </w:rPr>
              <w:t>2.2.2.</w:t>
            </w:r>
            <w:r w:rsidR="00673437">
              <w:rPr>
                <w:rFonts w:eastAsiaTheme="minorEastAsia"/>
                <w:noProof/>
                <w:lang w:eastAsia="en-GB"/>
              </w:rPr>
              <w:tab/>
            </w:r>
            <w:r w:rsidR="00673437" w:rsidRPr="00725127">
              <w:rPr>
                <w:rStyle w:val="Hyperlink"/>
                <w:rFonts w:ascii="Arial" w:hAnsi="Arial" w:cs="Arial"/>
                <w:noProof/>
              </w:rPr>
              <w:t>McCloud/Sargeant</w:t>
            </w:r>
            <w:r w:rsidR="00673437">
              <w:rPr>
                <w:noProof/>
                <w:webHidden/>
              </w:rPr>
              <w:tab/>
            </w:r>
            <w:r w:rsidR="00673437">
              <w:rPr>
                <w:noProof/>
                <w:webHidden/>
              </w:rPr>
              <w:fldChar w:fldCharType="begin"/>
            </w:r>
            <w:r w:rsidR="00673437">
              <w:rPr>
                <w:noProof/>
                <w:webHidden/>
              </w:rPr>
              <w:instrText xml:space="preserve"> PAGEREF _Toc79826634 \h </w:instrText>
            </w:r>
            <w:r w:rsidR="00673437">
              <w:rPr>
                <w:noProof/>
                <w:webHidden/>
              </w:rPr>
            </w:r>
            <w:r w:rsidR="00673437">
              <w:rPr>
                <w:noProof/>
                <w:webHidden/>
              </w:rPr>
              <w:fldChar w:fldCharType="separate"/>
            </w:r>
            <w:r w:rsidR="00FA1792">
              <w:rPr>
                <w:noProof/>
                <w:webHidden/>
              </w:rPr>
              <w:t>10</w:t>
            </w:r>
            <w:r w:rsidR="00673437">
              <w:rPr>
                <w:noProof/>
                <w:webHidden/>
              </w:rPr>
              <w:fldChar w:fldCharType="end"/>
            </w:r>
          </w:hyperlink>
        </w:p>
        <w:p w14:paraId="7EE3C5AB" w14:textId="2E767F77" w:rsidR="00673437" w:rsidRDefault="00B03A27">
          <w:pPr>
            <w:pStyle w:val="TOC2"/>
            <w:tabs>
              <w:tab w:val="left" w:pos="1100"/>
              <w:tab w:val="right" w:leader="dot" w:pos="9016"/>
            </w:tabs>
            <w:rPr>
              <w:rFonts w:eastAsiaTheme="minorEastAsia"/>
              <w:noProof/>
              <w:lang w:eastAsia="en-GB"/>
            </w:rPr>
          </w:pPr>
          <w:hyperlink w:anchor="_Toc79826635" w:history="1">
            <w:r w:rsidR="00673437" w:rsidRPr="00725127">
              <w:rPr>
                <w:rStyle w:val="Hyperlink"/>
                <w:rFonts w:ascii="Arial" w:hAnsi="Arial" w:cs="Arial"/>
                <w:noProof/>
              </w:rPr>
              <w:t>2.2.3.</w:t>
            </w:r>
            <w:r w:rsidR="00673437">
              <w:rPr>
                <w:rFonts w:eastAsiaTheme="minorEastAsia"/>
                <w:noProof/>
                <w:lang w:eastAsia="en-GB"/>
              </w:rPr>
              <w:tab/>
            </w:r>
            <w:r w:rsidR="00673437" w:rsidRPr="00725127">
              <w:rPr>
                <w:rStyle w:val="Hyperlink"/>
                <w:rFonts w:ascii="Arial" w:hAnsi="Arial" w:cs="Arial"/>
                <w:noProof/>
              </w:rPr>
              <w:t>O’Brien/Matthews</w:t>
            </w:r>
            <w:r w:rsidR="00673437">
              <w:rPr>
                <w:noProof/>
                <w:webHidden/>
              </w:rPr>
              <w:tab/>
            </w:r>
            <w:r w:rsidR="00673437">
              <w:rPr>
                <w:noProof/>
                <w:webHidden/>
              </w:rPr>
              <w:fldChar w:fldCharType="begin"/>
            </w:r>
            <w:r w:rsidR="00673437">
              <w:rPr>
                <w:noProof/>
                <w:webHidden/>
              </w:rPr>
              <w:instrText xml:space="preserve"> PAGEREF _Toc79826635 \h </w:instrText>
            </w:r>
            <w:r w:rsidR="00673437">
              <w:rPr>
                <w:noProof/>
                <w:webHidden/>
              </w:rPr>
            </w:r>
            <w:r w:rsidR="00673437">
              <w:rPr>
                <w:noProof/>
                <w:webHidden/>
              </w:rPr>
              <w:fldChar w:fldCharType="separate"/>
            </w:r>
            <w:r w:rsidR="00FA1792">
              <w:rPr>
                <w:noProof/>
                <w:webHidden/>
              </w:rPr>
              <w:t>13</w:t>
            </w:r>
            <w:r w:rsidR="00673437">
              <w:rPr>
                <w:noProof/>
                <w:webHidden/>
              </w:rPr>
              <w:fldChar w:fldCharType="end"/>
            </w:r>
          </w:hyperlink>
        </w:p>
        <w:p w14:paraId="03232F14" w14:textId="3BBC658C" w:rsidR="00673437" w:rsidRDefault="00B03A27">
          <w:pPr>
            <w:pStyle w:val="TOC2"/>
            <w:tabs>
              <w:tab w:val="left" w:pos="880"/>
              <w:tab w:val="right" w:leader="dot" w:pos="9016"/>
            </w:tabs>
            <w:rPr>
              <w:rFonts w:eastAsiaTheme="minorEastAsia"/>
              <w:noProof/>
              <w:lang w:eastAsia="en-GB"/>
            </w:rPr>
          </w:pPr>
          <w:hyperlink w:anchor="_Toc79826636" w:history="1">
            <w:r w:rsidR="00673437" w:rsidRPr="00725127">
              <w:rPr>
                <w:rStyle w:val="Hyperlink"/>
                <w:rFonts w:ascii="Arial" w:hAnsi="Arial" w:cs="Arial"/>
                <w:noProof/>
              </w:rPr>
              <w:t>2.3.</w:t>
            </w:r>
            <w:r w:rsidR="00673437">
              <w:rPr>
                <w:rFonts w:eastAsiaTheme="minorEastAsia"/>
                <w:noProof/>
                <w:lang w:eastAsia="en-GB"/>
              </w:rPr>
              <w:tab/>
            </w:r>
            <w:r w:rsidR="00673437" w:rsidRPr="00725127">
              <w:rPr>
                <w:rStyle w:val="Hyperlink"/>
                <w:rFonts w:ascii="Arial" w:hAnsi="Arial" w:cs="Arial"/>
                <w:noProof/>
              </w:rPr>
              <w:t>Impact of COVID-19 on Collection funds</w:t>
            </w:r>
            <w:r w:rsidR="00673437">
              <w:rPr>
                <w:noProof/>
                <w:webHidden/>
              </w:rPr>
              <w:tab/>
            </w:r>
            <w:r w:rsidR="00673437">
              <w:rPr>
                <w:noProof/>
                <w:webHidden/>
              </w:rPr>
              <w:fldChar w:fldCharType="begin"/>
            </w:r>
            <w:r w:rsidR="00673437">
              <w:rPr>
                <w:noProof/>
                <w:webHidden/>
              </w:rPr>
              <w:instrText xml:space="preserve"> PAGEREF _Toc79826636 \h </w:instrText>
            </w:r>
            <w:r w:rsidR="00673437">
              <w:rPr>
                <w:noProof/>
                <w:webHidden/>
              </w:rPr>
            </w:r>
            <w:r w:rsidR="00673437">
              <w:rPr>
                <w:noProof/>
                <w:webHidden/>
              </w:rPr>
              <w:fldChar w:fldCharType="separate"/>
            </w:r>
            <w:r w:rsidR="00FA1792">
              <w:rPr>
                <w:noProof/>
                <w:webHidden/>
              </w:rPr>
              <w:t>13</w:t>
            </w:r>
            <w:r w:rsidR="00673437">
              <w:rPr>
                <w:noProof/>
                <w:webHidden/>
              </w:rPr>
              <w:fldChar w:fldCharType="end"/>
            </w:r>
          </w:hyperlink>
        </w:p>
        <w:p w14:paraId="77D1D2C7" w14:textId="53326389" w:rsidR="00673437" w:rsidRDefault="00B03A27">
          <w:pPr>
            <w:pStyle w:val="TOC2"/>
            <w:tabs>
              <w:tab w:val="left" w:pos="880"/>
              <w:tab w:val="right" w:leader="dot" w:pos="9016"/>
            </w:tabs>
            <w:rPr>
              <w:rFonts w:eastAsiaTheme="minorEastAsia"/>
              <w:noProof/>
              <w:lang w:eastAsia="en-GB"/>
            </w:rPr>
          </w:pPr>
          <w:hyperlink w:anchor="_Toc79826637" w:history="1">
            <w:r w:rsidR="00673437" w:rsidRPr="00725127">
              <w:rPr>
                <w:rStyle w:val="Hyperlink"/>
                <w:rFonts w:ascii="Arial" w:hAnsi="Arial" w:cs="Arial"/>
                <w:noProof/>
              </w:rPr>
              <w:t>2.4.</w:t>
            </w:r>
            <w:r w:rsidR="00673437">
              <w:rPr>
                <w:rFonts w:eastAsiaTheme="minorEastAsia"/>
                <w:noProof/>
                <w:lang w:eastAsia="en-GB"/>
              </w:rPr>
              <w:tab/>
            </w:r>
            <w:r w:rsidR="00673437" w:rsidRPr="00725127">
              <w:rPr>
                <w:rStyle w:val="Hyperlink"/>
                <w:rFonts w:ascii="Arial" w:hAnsi="Arial" w:cs="Arial"/>
                <w:noProof/>
              </w:rPr>
              <w:t>National Resilience</w:t>
            </w:r>
            <w:r w:rsidR="00673437">
              <w:rPr>
                <w:noProof/>
                <w:webHidden/>
              </w:rPr>
              <w:tab/>
            </w:r>
            <w:r w:rsidR="00673437">
              <w:rPr>
                <w:noProof/>
                <w:webHidden/>
              </w:rPr>
              <w:fldChar w:fldCharType="begin"/>
            </w:r>
            <w:r w:rsidR="00673437">
              <w:rPr>
                <w:noProof/>
                <w:webHidden/>
              </w:rPr>
              <w:instrText xml:space="preserve"> PAGEREF _Toc79826637 \h </w:instrText>
            </w:r>
            <w:r w:rsidR="00673437">
              <w:rPr>
                <w:noProof/>
                <w:webHidden/>
              </w:rPr>
            </w:r>
            <w:r w:rsidR="00673437">
              <w:rPr>
                <w:noProof/>
                <w:webHidden/>
              </w:rPr>
              <w:fldChar w:fldCharType="separate"/>
            </w:r>
            <w:r w:rsidR="00FA1792">
              <w:rPr>
                <w:noProof/>
                <w:webHidden/>
              </w:rPr>
              <w:t>14</w:t>
            </w:r>
            <w:r w:rsidR="00673437">
              <w:rPr>
                <w:noProof/>
                <w:webHidden/>
              </w:rPr>
              <w:fldChar w:fldCharType="end"/>
            </w:r>
          </w:hyperlink>
        </w:p>
        <w:p w14:paraId="47900532" w14:textId="50172A66" w:rsidR="00673437" w:rsidRDefault="00B03A27">
          <w:pPr>
            <w:pStyle w:val="TOC2"/>
            <w:tabs>
              <w:tab w:val="left" w:pos="880"/>
              <w:tab w:val="right" w:leader="dot" w:pos="9016"/>
            </w:tabs>
            <w:rPr>
              <w:rFonts w:eastAsiaTheme="minorEastAsia"/>
              <w:noProof/>
              <w:lang w:eastAsia="en-GB"/>
            </w:rPr>
          </w:pPr>
          <w:hyperlink w:anchor="_Toc79826638" w:history="1">
            <w:r w:rsidR="00673437" w:rsidRPr="00725127">
              <w:rPr>
                <w:rStyle w:val="Hyperlink"/>
                <w:rFonts w:ascii="Arial" w:hAnsi="Arial" w:cs="Arial"/>
                <w:noProof/>
              </w:rPr>
              <w:t>2.5.</w:t>
            </w:r>
            <w:r w:rsidR="00673437">
              <w:rPr>
                <w:rFonts w:eastAsiaTheme="minorEastAsia"/>
                <w:noProof/>
                <w:lang w:eastAsia="en-GB"/>
              </w:rPr>
              <w:tab/>
            </w:r>
            <w:r w:rsidR="00673437" w:rsidRPr="00725127">
              <w:rPr>
                <w:rStyle w:val="Hyperlink"/>
                <w:rFonts w:ascii="Arial" w:hAnsi="Arial" w:cs="Arial"/>
                <w:noProof/>
              </w:rPr>
              <w:t>Emergency Services Network</w:t>
            </w:r>
            <w:r w:rsidR="00673437">
              <w:rPr>
                <w:noProof/>
                <w:webHidden/>
              </w:rPr>
              <w:tab/>
            </w:r>
            <w:r w:rsidR="00673437">
              <w:rPr>
                <w:noProof/>
                <w:webHidden/>
              </w:rPr>
              <w:fldChar w:fldCharType="begin"/>
            </w:r>
            <w:r w:rsidR="00673437">
              <w:rPr>
                <w:noProof/>
                <w:webHidden/>
              </w:rPr>
              <w:instrText xml:space="preserve"> PAGEREF _Toc79826638 \h </w:instrText>
            </w:r>
            <w:r w:rsidR="00673437">
              <w:rPr>
                <w:noProof/>
                <w:webHidden/>
              </w:rPr>
            </w:r>
            <w:r w:rsidR="00673437">
              <w:rPr>
                <w:noProof/>
                <w:webHidden/>
              </w:rPr>
              <w:fldChar w:fldCharType="separate"/>
            </w:r>
            <w:r w:rsidR="00FA1792">
              <w:rPr>
                <w:noProof/>
                <w:webHidden/>
              </w:rPr>
              <w:t>14</w:t>
            </w:r>
            <w:r w:rsidR="00673437">
              <w:rPr>
                <w:noProof/>
                <w:webHidden/>
              </w:rPr>
              <w:fldChar w:fldCharType="end"/>
            </w:r>
          </w:hyperlink>
        </w:p>
        <w:p w14:paraId="7B24251B" w14:textId="764338BA" w:rsidR="00673437" w:rsidRDefault="00B03A27">
          <w:pPr>
            <w:pStyle w:val="TOC1"/>
            <w:tabs>
              <w:tab w:val="left" w:pos="440"/>
              <w:tab w:val="right" w:leader="dot" w:pos="9016"/>
            </w:tabs>
            <w:rPr>
              <w:rFonts w:eastAsiaTheme="minorEastAsia"/>
              <w:noProof/>
              <w:lang w:eastAsia="en-GB"/>
            </w:rPr>
          </w:pPr>
          <w:hyperlink w:anchor="_Toc79826639" w:history="1">
            <w:r w:rsidR="00673437" w:rsidRPr="00725127">
              <w:rPr>
                <w:rStyle w:val="Hyperlink"/>
                <w:rFonts w:ascii="Arial" w:hAnsi="Arial" w:cs="Arial"/>
                <w:noProof/>
                <w:lang w:val="en-US"/>
              </w:rPr>
              <w:t>3.</w:t>
            </w:r>
            <w:r w:rsidR="00673437">
              <w:rPr>
                <w:rFonts w:eastAsiaTheme="minorEastAsia"/>
                <w:noProof/>
                <w:lang w:eastAsia="en-GB"/>
              </w:rPr>
              <w:tab/>
            </w:r>
            <w:r w:rsidR="00673437" w:rsidRPr="00725127">
              <w:rPr>
                <w:rStyle w:val="Hyperlink"/>
                <w:rFonts w:ascii="Arial" w:hAnsi="Arial" w:cs="Arial"/>
                <w:noProof/>
              </w:rPr>
              <w:t>Sector Improvement – delivering enhanced building safety and ensuring FRS are Fit for the Future</w:t>
            </w:r>
            <w:r w:rsidR="00673437">
              <w:rPr>
                <w:noProof/>
                <w:webHidden/>
              </w:rPr>
              <w:tab/>
            </w:r>
            <w:r w:rsidR="00673437">
              <w:rPr>
                <w:noProof/>
                <w:webHidden/>
              </w:rPr>
              <w:fldChar w:fldCharType="begin"/>
            </w:r>
            <w:r w:rsidR="00673437">
              <w:rPr>
                <w:noProof/>
                <w:webHidden/>
              </w:rPr>
              <w:instrText xml:space="preserve"> PAGEREF _Toc79826639 \h </w:instrText>
            </w:r>
            <w:r w:rsidR="00673437">
              <w:rPr>
                <w:noProof/>
                <w:webHidden/>
              </w:rPr>
            </w:r>
            <w:r w:rsidR="00673437">
              <w:rPr>
                <w:noProof/>
                <w:webHidden/>
              </w:rPr>
              <w:fldChar w:fldCharType="separate"/>
            </w:r>
            <w:r w:rsidR="00FA1792">
              <w:rPr>
                <w:noProof/>
                <w:webHidden/>
              </w:rPr>
              <w:t>14</w:t>
            </w:r>
            <w:r w:rsidR="00673437">
              <w:rPr>
                <w:noProof/>
                <w:webHidden/>
              </w:rPr>
              <w:fldChar w:fldCharType="end"/>
            </w:r>
          </w:hyperlink>
        </w:p>
        <w:p w14:paraId="34B063C3" w14:textId="4D001B77" w:rsidR="00673437" w:rsidRDefault="00B03A27">
          <w:pPr>
            <w:pStyle w:val="TOC2"/>
            <w:tabs>
              <w:tab w:val="left" w:pos="880"/>
              <w:tab w:val="right" w:leader="dot" w:pos="9016"/>
            </w:tabs>
            <w:rPr>
              <w:rFonts w:eastAsiaTheme="minorEastAsia"/>
              <w:noProof/>
              <w:lang w:eastAsia="en-GB"/>
            </w:rPr>
          </w:pPr>
          <w:hyperlink w:anchor="_Toc79826640" w:history="1">
            <w:r w:rsidR="00673437" w:rsidRPr="00725127">
              <w:rPr>
                <w:rStyle w:val="Hyperlink"/>
                <w:rFonts w:ascii="Arial" w:hAnsi="Arial" w:cs="Arial"/>
                <w:noProof/>
                <w:lang w:val="en-US"/>
              </w:rPr>
              <w:t>3.1.</w:t>
            </w:r>
            <w:r w:rsidR="00673437">
              <w:rPr>
                <w:rFonts w:eastAsiaTheme="minorEastAsia"/>
                <w:noProof/>
                <w:lang w:eastAsia="en-GB"/>
              </w:rPr>
              <w:tab/>
            </w:r>
            <w:r w:rsidR="00673437" w:rsidRPr="00725127">
              <w:rPr>
                <w:rStyle w:val="Hyperlink"/>
                <w:rFonts w:ascii="Arial" w:hAnsi="Arial" w:cs="Arial"/>
                <w:noProof/>
                <w:lang w:val="en-US"/>
              </w:rPr>
              <w:t>Focus on Protection</w:t>
            </w:r>
            <w:r w:rsidR="00673437">
              <w:rPr>
                <w:noProof/>
                <w:webHidden/>
              </w:rPr>
              <w:tab/>
            </w:r>
            <w:r w:rsidR="00673437">
              <w:rPr>
                <w:noProof/>
                <w:webHidden/>
              </w:rPr>
              <w:fldChar w:fldCharType="begin"/>
            </w:r>
            <w:r w:rsidR="00673437">
              <w:rPr>
                <w:noProof/>
                <w:webHidden/>
              </w:rPr>
              <w:instrText xml:space="preserve"> PAGEREF _Toc79826640 \h </w:instrText>
            </w:r>
            <w:r w:rsidR="00673437">
              <w:rPr>
                <w:noProof/>
                <w:webHidden/>
              </w:rPr>
            </w:r>
            <w:r w:rsidR="00673437">
              <w:rPr>
                <w:noProof/>
                <w:webHidden/>
              </w:rPr>
              <w:fldChar w:fldCharType="separate"/>
            </w:r>
            <w:r w:rsidR="00FA1792">
              <w:rPr>
                <w:noProof/>
                <w:webHidden/>
              </w:rPr>
              <w:t>14</w:t>
            </w:r>
            <w:r w:rsidR="00673437">
              <w:rPr>
                <w:noProof/>
                <w:webHidden/>
              </w:rPr>
              <w:fldChar w:fldCharType="end"/>
            </w:r>
          </w:hyperlink>
        </w:p>
        <w:p w14:paraId="6DEFF97E" w14:textId="34B141FE" w:rsidR="00673437" w:rsidRDefault="00B03A27">
          <w:pPr>
            <w:pStyle w:val="TOC2"/>
            <w:tabs>
              <w:tab w:val="left" w:pos="1100"/>
              <w:tab w:val="right" w:leader="dot" w:pos="9016"/>
            </w:tabs>
            <w:rPr>
              <w:rFonts w:eastAsiaTheme="minorEastAsia"/>
              <w:noProof/>
              <w:lang w:eastAsia="en-GB"/>
            </w:rPr>
          </w:pPr>
          <w:hyperlink w:anchor="_Toc79826641" w:history="1">
            <w:r w:rsidR="00673437" w:rsidRPr="00725127">
              <w:rPr>
                <w:rStyle w:val="Hyperlink"/>
                <w:rFonts w:ascii="Arial" w:hAnsi="Arial" w:cs="Arial"/>
                <w:noProof/>
              </w:rPr>
              <w:t>3.1.1.</w:t>
            </w:r>
            <w:r w:rsidR="00673437">
              <w:rPr>
                <w:rFonts w:eastAsiaTheme="minorEastAsia"/>
                <w:noProof/>
                <w:lang w:eastAsia="en-GB"/>
              </w:rPr>
              <w:tab/>
            </w:r>
            <w:r w:rsidR="00673437" w:rsidRPr="00725127">
              <w:rPr>
                <w:rStyle w:val="Hyperlink"/>
                <w:rFonts w:ascii="Arial" w:hAnsi="Arial" w:cs="Arial"/>
                <w:noProof/>
              </w:rPr>
              <w:t>2020-21 Grant Funding</w:t>
            </w:r>
            <w:r w:rsidR="00673437">
              <w:rPr>
                <w:noProof/>
                <w:webHidden/>
              </w:rPr>
              <w:tab/>
            </w:r>
            <w:r w:rsidR="00673437">
              <w:rPr>
                <w:noProof/>
                <w:webHidden/>
              </w:rPr>
              <w:fldChar w:fldCharType="begin"/>
            </w:r>
            <w:r w:rsidR="00673437">
              <w:rPr>
                <w:noProof/>
                <w:webHidden/>
              </w:rPr>
              <w:instrText xml:space="preserve"> PAGEREF _Toc79826641 \h </w:instrText>
            </w:r>
            <w:r w:rsidR="00673437">
              <w:rPr>
                <w:noProof/>
                <w:webHidden/>
              </w:rPr>
            </w:r>
            <w:r w:rsidR="00673437">
              <w:rPr>
                <w:noProof/>
                <w:webHidden/>
              </w:rPr>
              <w:fldChar w:fldCharType="separate"/>
            </w:r>
            <w:r w:rsidR="00FA1792">
              <w:rPr>
                <w:noProof/>
                <w:webHidden/>
              </w:rPr>
              <w:t>15</w:t>
            </w:r>
            <w:r w:rsidR="00673437">
              <w:rPr>
                <w:noProof/>
                <w:webHidden/>
              </w:rPr>
              <w:fldChar w:fldCharType="end"/>
            </w:r>
          </w:hyperlink>
        </w:p>
        <w:p w14:paraId="2A4345D2" w14:textId="440B3103" w:rsidR="00673437" w:rsidRDefault="00B03A27">
          <w:pPr>
            <w:pStyle w:val="TOC2"/>
            <w:tabs>
              <w:tab w:val="left" w:pos="1100"/>
              <w:tab w:val="right" w:leader="dot" w:pos="9016"/>
            </w:tabs>
            <w:rPr>
              <w:rFonts w:eastAsiaTheme="minorEastAsia"/>
              <w:noProof/>
              <w:lang w:eastAsia="en-GB"/>
            </w:rPr>
          </w:pPr>
          <w:hyperlink w:anchor="_Toc79826642" w:history="1">
            <w:r w:rsidR="00673437" w:rsidRPr="00725127">
              <w:rPr>
                <w:rStyle w:val="Hyperlink"/>
                <w:rFonts w:ascii="Arial" w:hAnsi="Arial" w:cs="Arial"/>
                <w:noProof/>
              </w:rPr>
              <w:t>3.1.2.</w:t>
            </w:r>
            <w:r w:rsidR="00673437">
              <w:rPr>
                <w:rFonts w:eastAsiaTheme="minorEastAsia"/>
                <w:noProof/>
                <w:lang w:eastAsia="en-GB"/>
              </w:rPr>
              <w:tab/>
            </w:r>
            <w:r w:rsidR="00673437" w:rsidRPr="00725127">
              <w:rPr>
                <w:rStyle w:val="Hyperlink"/>
                <w:rFonts w:ascii="Arial" w:hAnsi="Arial" w:cs="Arial"/>
                <w:noProof/>
              </w:rPr>
              <w:t>Investment needed over the spending review period</w:t>
            </w:r>
            <w:r w:rsidR="00673437">
              <w:rPr>
                <w:noProof/>
                <w:webHidden/>
              </w:rPr>
              <w:tab/>
            </w:r>
            <w:r w:rsidR="00673437">
              <w:rPr>
                <w:noProof/>
                <w:webHidden/>
              </w:rPr>
              <w:fldChar w:fldCharType="begin"/>
            </w:r>
            <w:r w:rsidR="00673437">
              <w:rPr>
                <w:noProof/>
                <w:webHidden/>
              </w:rPr>
              <w:instrText xml:space="preserve"> PAGEREF _Toc79826642 \h </w:instrText>
            </w:r>
            <w:r w:rsidR="00673437">
              <w:rPr>
                <w:noProof/>
                <w:webHidden/>
              </w:rPr>
            </w:r>
            <w:r w:rsidR="00673437">
              <w:rPr>
                <w:noProof/>
                <w:webHidden/>
              </w:rPr>
              <w:fldChar w:fldCharType="separate"/>
            </w:r>
            <w:r w:rsidR="00FA1792">
              <w:rPr>
                <w:noProof/>
                <w:webHidden/>
              </w:rPr>
              <w:t>15</w:t>
            </w:r>
            <w:r w:rsidR="00673437">
              <w:rPr>
                <w:noProof/>
                <w:webHidden/>
              </w:rPr>
              <w:fldChar w:fldCharType="end"/>
            </w:r>
          </w:hyperlink>
        </w:p>
        <w:p w14:paraId="71DA4441" w14:textId="27BF2B93" w:rsidR="00673437" w:rsidRDefault="00B03A27">
          <w:pPr>
            <w:pStyle w:val="TOC2"/>
            <w:tabs>
              <w:tab w:val="left" w:pos="880"/>
              <w:tab w:val="right" w:leader="dot" w:pos="9016"/>
            </w:tabs>
            <w:rPr>
              <w:rFonts w:eastAsiaTheme="minorEastAsia"/>
              <w:noProof/>
              <w:lang w:eastAsia="en-GB"/>
            </w:rPr>
          </w:pPr>
          <w:hyperlink w:anchor="_Toc79826643" w:history="1">
            <w:r w:rsidR="00673437" w:rsidRPr="00725127">
              <w:rPr>
                <w:rStyle w:val="Hyperlink"/>
                <w:rFonts w:ascii="Arial" w:hAnsi="Arial" w:cs="Arial"/>
                <w:noProof/>
                <w:lang w:val="en-US"/>
              </w:rPr>
              <w:t>3.2.</w:t>
            </w:r>
            <w:r w:rsidR="00673437">
              <w:rPr>
                <w:rFonts w:eastAsiaTheme="minorEastAsia"/>
                <w:noProof/>
                <w:lang w:eastAsia="en-GB"/>
              </w:rPr>
              <w:tab/>
            </w:r>
            <w:r w:rsidR="00673437" w:rsidRPr="00725127">
              <w:rPr>
                <w:rStyle w:val="Hyperlink"/>
                <w:rFonts w:ascii="Arial" w:hAnsi="Arial" w:cs="Arial"/>
                <w:noProof/>
                <w:lang w:val="en-US"/>
              </w:rPr>
              <w:t>Fit for the Future – enhancing professional expertise</w:t>
            </w:r>
            <w:r w:rsidR="00673437">
              <w:rPr>
                <w:noProof/>
                <w:webHidden/>
              </w:rPr>
              <w:tab/>
            </w:r>
            <w:r w:rsidR="00673437">
              <w:rPr>
                <w:noProof/>
                <w:webHidden/>
              </w:rPr>
              <w:fldChar w:fldCharType="begin"/>
            </w:r>
            <w:r w:rsidR="00673437">
              <w:rPr>
                <w:noProof/>
                <w:webHidden/>
              </w:rPr>
              <w:instrText xml:space="preserve"> PAGEREF _Toc79826643 \h </w:instrText>
            </w:r>
            <w:r w:rsidR="00673437">
              <w:rPr>
                <w:noProof/>
                <w:webHidden/>
              </w:rPr>
            </w:r>
            <w:r w:rsidR="00673437">
              <w:rPr>
                <w:noProof/>
                <w:webHidden/>
              </w:rPr>
              <w:fldChar w:fldCharType="separate"/>
            </w:r>
            <w:r w:rsidR="00FA1792">
              <w:rPr>
                <w:noProof/>
                <w:webHidden/>
              </w:rPr>
              <w:t>16</w:t>
            </w:r>
            <w:r w:rsidR="00673437">
              <w:rPr>
                <w:noProof/>
                <w:webHidden/>
              </w:rPr>
              <w:fldChar w:fldCharType="end"/>
            </w:r>
          </w:hyperlink>
        </w:p>
        <w:p w14:paraId="5D796FF1" w14:textId="0D6205D7" w:rsidR="00673437" w:rsidRDefault="00B03A27">
          <w:pPr>
            <w:pStyle w:val="TOC2"/>
            <w:tabs>
              <w:tab w:val="left" w:pos="1100"/>
              <w:tab w:val="right" w:leader="dot" w:pos="9016"/>
            </w:tabs>
            <w:rPr>
              <w:rFonts w:eastAsiaTheme="minorEastAsia"/>
              <w:noProof/>
              <w:lang w:eastAsia="en-GB"/>
            </w:rPr>
          </w:pPr>
          <w:hyperlink w:anchor="_Toc79826644" w:history="1">
            <w:r w:rsidR="00673437" w:rsidRPr="00725127">
              <w:rPr>
                <w:rStyle w:val="Hyperlink"/>
                <w:rFonts w:ascii="Arial" w:hAnsi="Arial" w:cs="Arial"/>
                <w:noProof/>
              </w:rPr>
              <w:t>3.2.1.</w:t>
            </w:r>
            <w:r w:rsidR="00673437">
              <w:rPr>
                <w:rFonts w:eastAsiaTheme="minorEastAsia"/>
                <w:noProof/>
                <w:lang w:eastAsia="en-GB"/>
              </w:rPr>
              <w:tab/>
            </w:r>
            <w:r w:rsidR="00673437" w:rsidRPr="00725127">
              <w:rPr>
                <w:rStyle w:val="Hyperlink"/>
                <w:rFonts w:ascii="Arial" w:hAnsi="Arial" w:cs="Arial"/>
                <w:noProof/>
              </w:rPr>
              <w:t>2021-22 Grant Funding</w:t>
            </w:r>
            <w:r w:rsidR="00673437">
              <w:rPr>
                <w:noProof/>
                <w:webHidden/>
              </w:rPr>
              <w:tab/>
            </w:r>
            <w:r w:rsidR="00673437">
              <w:rPr>
                <w:noProof/>
                <w:webHidden/>
              </w:rPr>
              <w:fldChar w:fldCharType="begin"/>
            </w:r>
            <w:r w:rsidR="00673437">
              <w:rPr>
                <w:noProof/>
                <w:webHidden/>
              </w:rPr>
              <w:instrText xml:space="preserve"> PAGEREF _Toc79826644 \h </w:instrText>
            </w:r>
            <w:r w:rsidR="00673437">
              <w:rPr>
                <w:noProof/>
                <w:webHidden/>
              </w:rPr>
            </w:r>
            <w:r w:rsidR="00673437">
              <w:rPr>
                <w:noProof/>
                <w:webHidden/>
              </w:rPr>
              <w:fldChar w:fldCharType="separate"/>
            </w:r>
            <w:r w:rsidR="00FA1792">
              <w:rPr>
                <w:noProof/>
                <w:webHidden/>
              </w:rPr>
              <w:t>17</w:t>
            </w:r>
            <w:r w:rsidR="00673437">
              <w:rPr>
                <w:noProof/>
                <w:webHidden/>
              </w:rPr>
              <w:fldChar w:fldCharType="end"/>
            </w:r>
          </w:hyperlink>
        </w:p>
        <w:p w14:paraId="16C853FC" w14:textId="43504B85" w:rsidR="00673437" w:rsidRDefault="00B03A27">
          <w:pPr>
            <w:pStyle w:val="TOC2"/>
            <w:tabs>
              <w:tab w:val="left" w:pos="1100"/>
              <w:tab w:val="right" w:leader="dot" w:pos="9016"/>
            </w:tabs>
            <w:rPr>
              <w:rFonts w:eastAsiaTheme="minorEastAsia"/>
              <w:noProof/>
              <w:lang w:eastAsia="en-GB"/>
            </w:rPr>
          </w:pPr>
          <w:hyperlink w:anchor="_Toc79826645" w:history="1">
            <w:r w:rsidR="00673437" w:rsidRPr="00725127">
              <w:rPr>
                <w:rStyle w:val="Hyperlink"/>
                <w:rFonts w:ascii="Arial" w:hAnsi="Arial" w:cs="Arial"/>
                <w:noProof/>
              </w:rPr>
              <w:t>3.2.2.</w:t>
            </w:r>
            <w:r w:rsidR="00673437">
              <w:rPr>
                <w:rFonts w:eastAsiaTheme="minorEastAsia"/>
                <w:noProof/>
                <w:lang w:eastAsia="en-GB"/>
              </w:rPr>
              <w:tab/>
            </w:r>
            <w:r w:rsidR="00673437" w:rsidRPr="00725127">
              <w:rPr>
                <w:rStyle w:val="Hyperlink"/>
                <w:rFonts w:ascii="Arial" w:hAnsi="Arial" w:cs="Arial"/>
                <w:noProof/>
              </w:rPr>
              <w:t>Investment needed over the spending review period</w:t>
            </w:r>
            <w:r w:rsidR="00673437">
              <w:rPr>
                <w:noProof/>
                <w:webHidden/>
              </w:rPr>
              <w:tab/>
            </w:r>
            <w:r w:rsidR="00673437">
              <w:rPr>
                <w:noProof/>
                <w:webHidden/>
              </w:rPr>
              <w:fldChar w:fldCharType="begin"/>
            </w:r>
            <w:r w:rsidR="00673437">
              <w:rPr>
                <w:noProof/>
                <w:webHidden/>
              </w:rPr>
              <w:instrText xml:space="preserve"> PAGEREF _Toc79826645 \h </w:instrText>
            </w:r>
            <w:r w:rsidR="00673437">
              <w:rPr>
                <w:noProof/>
                <w:webHidden/>
              </w:rPr>
            </w:r>
            <w:r w:rsidR="00673437">
              <w:rPr>
                <w:noProof/>
                <w:webHidden/>
              </w:rPr>
              <w:fldChar w:fldCharType="separate"/>
            </w:r>
            <w:r w:rsidR="00FA1792">
              <w:rPr>
                <w:noProof/>
                <w:webHidden/>
              </w:rPr>
              <w:t>17</w:t>
            </w:r>
            <w:r w:rsidR="00673437">
              <w:rPr>
                <w:noProof/>
                <w:webHidden/>
              </w:rPr>
              <w:fldChar w:fldCharType="end"/>
            </w:r>
          </w:hyperlink>
        </w:p>
        <w:p w14:paraId="1E4A9F73" w14:textId="6B2F0E87" w:rsidR="00673437" w:rsidRDefault="00B03A27">
          <w:pPr>
            <w:pStyle w:val="TOC2"/>
            <w:tabs>
              <w:tab w:val="right" w:leader="dot" w:pos="9016"/>
            </w:tabs>
            <w:rPr>
              <w:rFonts w:eastAsiaTheme="minorEastAsia"/>
              <w:noProof/>
              <w:lang w:eastAsia="en-GB"/>
            </w:rPr>
          </w:pPr>
          <w:hyperlink w:anchor="_Toc79826646" w:history="1">
            <w:r w:rsidR="00673437" w:rsidRPr="00725127">
              <w:rPr>
                <w:rStyle w:val="Hyperlink"/>
                <w:rFonts w:ascii="Arial" w:hAnsi="Arial" w:cs="Arial"/>
                <w:noProof/>
              </w:rPr>
              <w:t>3.3. Leadership development</w:t>
            </w:r>
            <w:r w:rsidR="00673437">
              <w:rPr>
                <w:noProof/>
                <w:webHidden/>
              </w:rPr>
              <w:tab/>
            </w:r>
            <w:r w:rsidR="00673437">
              <w:rPr>
                <w:noProof/>
                <w:webHidden/>
              </w:rPr>
              <w:fldChar w:fldCharType="begin"/>
            </w:r>
            <w:r w:rsidR="00673437">
              <w:rPr>
                <w:noProof/>
                <w:webHidden/>
              </w:rPr>
              <w:instrText xml:space="preserve"> PAGEREF _Toc79826646 \h </w:instrText>
            </w:r>
            <w:r w:rsidR="00673437">
              <w:rPr>
                <w:noProof/>
                <w:webHidden/>
              </w:rPr>
            </w:r>
            <w:r w:rsidR="00673437">
              <w:rPr>
                <w:noProof/>
                <w:webHidden/>
              </w:rPr>
              <w:fldChar w:fldCharType="separate"/>
            </w:r>
            <w:r w:rsidR="00FA1792">
              <w:rPr>
                <w:noProof/>
                <w:webHidden/>
              </w:rPr>
              <w:t>17</w:t>
            </w:r>
            <w:r w:rsidR="00673437">
              <w:rPr>
                <w:noProof/>
                <w:webHidden/>
              </w:rPr>
              <w:fldChar w:fldCharType="end"/>
            </w:r>
          </w:hyperlink>
        </w:p>
        <w:p w14:paraId="2FD3BB65" w14:textId="39195354" w:rsidR="00673437" w:rsidRDefault="00B03A27">
          <w:pPr>
            <w:pStyle w:val="TOC2"/>
            <w:tabs>
              <w:tab w:val="right" w:leader="dot" w:pos="9016"/>
            </w:tabs>
            <w:rPr>
              <w:rFonts w:eastAsiaTheme="minorEastAsia"/>
              <w:noProof/>
              <w:lang w:eastAsia="en-GB"/>
            </w:rPr>
          </w:pPr>
          <w:hyperlink w:anchor="_Toc79826647" w:history="1">
            <w:r w:rsidR="00673437" w:rsidRPr="00725127">
              <w:rPr>
                <w:rStyle w:val="Hyperlink"/>
                <w:rFonts w:ascii="Arial" w:hAnsi="Arial" w:cs="Arial"/>
                <w:noProof/>
              </w:rPr>
              <w:t>3.3.1. Investment needed over the spending review period</w:t>
            </w:r>
            <w:r w:rsidR="00673437">
              <w:rPr>
                <w:noProof/>
                <w:webHidden/>
              </w:rPr>
              <w:tab/>
            </w:r>
            <w:r w:rsidR="00673437">
              <w:rPr>
                <w:noProof/>
                <w:webHidden/>
              </w:rPr>
              <w:fldChar w:fldCharType="begin"/>
            </w:r>
            <w:r w:rsidR="00673437">
              <w:rPr>
                <w:noProof/>
                <w:webHidden/>
              </w:rPr>
              <w:instrText xml:space="preserve"> PAGEREF _Toc79826647 \h </w:instrText>
            </w:r>
            <w:r w:rsidR="00673437">
              <w:rPr>
                <w:noProof/>
                <w:webHidden/>
              </w:rPr>
            </w:r>
            <w:r w:rsidR="00673437">
              <w:rPr>
                <w:noProof/>
                <w:webHidden/>
              </w:rPr>
              <w:fldChar w:fldCharType="separate"/>
            </w:r>
            <w:r w:rsidR="00FA1792">
              <w:rPr>
                <w:noProof/>
                <w:webHidden/>
              </w:rPr>
              <w:t>18</w:t>
            </w:r>
            <w:r w:rsidR="00673437">
              <w:rPr>
                <w:noProof/>
                <w:webHidden/>
              </w:rPr>
              <w:fldChar w:fldCharType="end"/>
            </w:r>
          </w:hyperlink>
        </w:p>
        <w:p w14:paraId="68C8E981" w14:textId="2D15FBC2" w:rsidR="00673437" w:rsidRDefault="00B03A27">
          <w:pPr>
            <w:pStyle w:val="TOC1"/>
            <w:tabs>
              <w:tab w:val="left" w:pos="440"/>
              <w:tab w:val="right" w:leader="dot" w:pos="9016"/>
            </w:tabs>
            <w:rPr>
              <w:rFonts w:eastAsiaTheme="minorEastAsia"/>
              <w:noProof/>
              <w:lang w:eastAsia="en-GB"/>
            </w:rPr>
          </w:pPr>
          <w:hyperlink w:anchor="_Toc79826648" w:history="1">
            <w:r w:rsidR="00673437" w:rsidRPr="00725127">
              <w:rPr>
                <w:rStyle w:val="Hyperlink"/>
                <w:rFonts w:ascii="Arial" w:hAnsi="Arial" w:cs="Arial"/>
                <w:noProof/>
                <w:lang w:val="en-US"/>
              </w:rPr>
              <w:t>4.</w:t>
            </w:r>
            <w:r w:rsidR="00673437">
              <w:rPr>
                <w:rFonts w:eastAsiaTheme="minorEastAsia"/>
                <w:noProof/>
                <w:lang w:eastAsia="en-GB"/>
              </w:rPr>
              <w:tab/>
            </w:r>
            <w:r w:rsidR="00673437" w:rsidRPr="00725127">
              <w:rPr>
                <w:rStyle w:val="Hyperlink"/>
                <w:rFonts w:ascii="Arial" w:hAnsi="Arial" w:cs="Arial"/>
                <w:noProof/>
                <w:lang w:val="en-US"/>
              </w:rPr>
              <w:t>Summary</w:t>
            </w:r>
            <w:r w:rsidR="00673437">
              <w:rPr>
                <w:noProof/>
                <w:webHidden/>
              </w:rPr>
              <w:tab/>
            </w:r>
            <w:r w:rsidR="00673437">
              <w:rPr>
                <w:noProof/>
                <w:webHidden/>
              </w:rPr>
              <w:fldChar w:fldCharType="begin"/>
            </w:r>
            <w:r w:rsidR="00673437">
              <w:rPr>
                <w:noProof/>
                <w:webHidden/>
              </w:rPr>
              <w:instrText xml:space="preserve"> PAGEREF _Toc79826648 \h </w:instrText>
            </w:r>
            <w:r w:rsidR="00673437">
              <w:rPr>
                <w:noProof/>
                <w:webHidden/>
              </w:rPr>
            </w:r>
            <w:r w:rsidR="00673437">
              <w:rPr>
                <w:noProof/>
                <w:webHidden/>
              </w:rPr>
              <w:fldChar w:fldCharType="separate"/>
            </w:r>
            <w:r w:rsidR="00FA1792">
              <w:rPr>
                <w:noProof/>
                <w:webHidden/>
              </w:rPr>
              <w:t>20</w:t>
            </w:r>
            <w:r w:rsidR="00673437">
              <w:rPr>
                <w:noProof/>
                <w:webHidden/>
              </w:rPr>
              <w:fldChar w:fldCharType="end"/>
            </w:r>
          </w:hyperlink>
        </w:p>
        <w:p w14:paraId="7EB2F591" w14:textId="17CD2586" w:rsidR="00673437" w:rsidRDefault="00B03A27">
          <w:pPr>
            <w:pStyle w:val="TOC1"/>
            <w:tabs>
              <w:tab w:val="right" w:leader="dot" w:pos="9016"/>
            </w:tabs>
            <w:rPr>
              <w:rFonts w:eastAsiaTheme="minorEastAsia"/>
              <w:noProof/>
              <w:lang w:eastAsia="en-GB"/>
            </w:rPr>
          </w:pPr>
          <w:hyperlink w:anchor="_Toc79826649" w:history="1">
            <w:r w:rsidR="00673437" w:rsidRPr="00725127">
              <w:rPr>
                <w:rStyle w:val="Hyperlink"/>
                <w:rFonts w:ascii="Arial" w:hAnsi="Arial" w:cs="Arial"/>
                <w:noProof/>
                <w:lang w:val="en-US"/>
              </w:rPr>
              <w:t>Annex 1 – Fire Sector funding proposal</w:t>
            </w:r>
            <w:r w:rsidR="00673437">
              <w:rPr>
                <w:noProof/>
                <w:webHidden/>
              </w:rPr>
              <w:tab/>
            </w:r>
            <w:r w:rsidR="00673437">
              <w:rPr>
                <w:noProof/>
                <w:webHidden/>
              </w:rPr>
              <w:fldChar w:fldCharType="begin"/>
            </w:r>
            <w:r w:rsidR="00673437">
              <w:rPr>
                <w:noProof/>
                <w:webHidden/>
              </w:rPr>
              <w:instrText xml:space="preserve"> PAGEREF _Toc79826649 \h </w:instrText>
            </w:r>
            <w:r w:rsidR="00673437">
              <w:rPr>
                <w:noProof/>
                <w:webHidden/>
              </w:rPr>
            </w:r>
            <w:r w:rsidR="00673437">
              <w:rPr>
                <w:noProof/>
                <w:webHidden/>
              </w:rPr>
              <w:fldChar w:fldCharType="separate"/>
            </w:r>
            <w:r w:rsidR="00FA1792">
              <w:rPr>
                <w:noProof/>
                <w:webHidden/>
              </w:rPr>
              <w:t>22</w:t>
            </w:r>
            <w:r w:rsidR="00673437">
              <w:rPr>
                <w:noProof/>
                <w:webHidden/>
              </w:rPr>
              <w:fldChar w:fldCharType="end"/>
            </w:r>
          </w:hyperlink>
        </w:p>
        <w:p w14:paraId="3283B79C" w14:textId="140899F4" w:rsidR="00673437" w:rsidRDefault="00B03A27">
          <w:pPr>
            <w:pStyle w:val="TOC1"/>
            <w:tabs>
              <w:tab w:val="right" w:leader="dot" w:pos="9016"/>
            </w:tabs>
            <w:rPr>
              <w:rFonts w:eastAsiaTheme="minorEastAsia"/>
              <w:noProof/>
              <w:lang w:eastAsia="en-GB"/>
            </w:rPr>
          </w:pPr>
          <w:hyperlink w:anchor="_Toc79826650" w:history="1">
            <w:r w:rsidR="00673437" w:rsidRPr="00725127">
              <w:rPr>
                <w:rStyle w:val="Hyperlink"/>
                <w:rFonts w:ascii="Arial" w:hAnsi="Arial" w:cs="Arial"/>
                <w:noProof/>
                <w:lang w:val="en-US"/>
              </w:rPr>
              <w:t>Annex 2 – NFCC, LGA and National Employers (England) Fit for the Future Improvement Objectives</w:t>
            </w:r>
            <w:r w:rsidR="00673437">
              <w:rPr>
                <w:noProof/>
                <w:webHidden/>
              </w:rPr>
              <w:tab/>
            </w:r>
            <w:r w:rsidR="00673437">
              <w:rPr>
                <w:noProof/>
                <w:webHidden/>
              </w:rPr>
              <w:fldChar w:fldCharType="begin"/>
            </w:r>
            <w:r w:rsidR="00673437">
              <w:rPr>
                <w:noProof/>
                <w:webHidden/>
              </w:rPr>
              <w:instrText xml:space="preserve"> PAGEREF _Toc79826650 \h </w:instrText>
            </w:r>
            <w:r w:rsidR="00673437">
              <w:rPr>
                <w:noProof/>
                <w:webHidden/>
              </w:rPr>
            </w:r>
            <w:r w:rsidR="00673437">
              <w:rPr>
                <w:noProof/>
                <w:webHidden/>
              </w:rPr>
              <w:fldChar w:fldCharType="separate"/>
            </w:r>
            <w:r w:rsidR="00FA1792">
              <w:rPr>
                <w:noProof/>
                <w:webHidden/>
              </w:rPr>
              <w:t>24</w:t>
            </w:r>
            <w:r w:rsidR="00673437">
              <w:rPr>
                <w:noProof/>
                <w:webHidden/>
              </w:rPr>
              <w:fldChar w:fldCharType="end"/>
            </w:r>
          </w:hyperlink>
        </w:p>
        <w:p w14:paraId="02279FF0" w14:textId="0A75DB07" w:rsidR="00673437" w:rsidRDefault="00B03A27">
          <w:pPr>
            <w:pStyle w:val="TOC1"/>
            <w:tabs>
              <w:tab w:val="right" w:leader="dot" w:pos="9016"/>
            </w:tabs>
            <w:rPr>
              <w:rFonts w:eastAsiaTheme="minorEastAsia"/>
              <w:noProof/>
              <w:lang w:eastAsia="en-GB"/>
            </w:rPr>
          </w:pPr>
          <w:hyperlink w:anchor="_Toc79826651" w:history="1">
            <w:r w:rsidR="00673437" w:rsidRPr="00725127">
              <w:rPr>
                <w:rStyle w:val="Hyperlink"/>
                <w:rFonts w:ascii="Arial" w:hAnsi="Arial" w:cs="Arial"/>
                <w:noProof/>
                <w:lang w:val="en-US"/>
              </w:rPr>
              <w:t>Annex 3 - Notes</w:t>
            </w:r>
            <w:r w:rsidR="00673437">
              <w:rPr>
                <w:noProof/>
                <w:webHidden/>
              </w:rPr>
              <w:tab/>
            </w:r>
            <w:r w:rsidR="00673437">
              <w:rPr>
                <w:noProof/>
                <w:webHidden/>
              </w:rPr>
              <w:fldChar w:fldCharType="begin"/>
            </w:r>
            <w:r w:rsidR="00673437">
              <w:rPr>
                <w:noProof/>
                <w:webHidden/>
              </w:rPr>
              <w:instrText xml:space="preserve"> PAGEREF _Toc79826651 \h </w:instrText>
            </w:r>
            <w:r w:rsidR="00673437">
              <w:rPr>
                <w:noProof/>
                <w:webHidden/>
              </w:rPr>
            </w:r>
            <w:r w:rsidR="00673437">
              <w:rPr>
                <w:noProof/>
                <w:webHidden/>
              </w:rPr>
              <w:fldChar w:fldCharType="separate"/>
            </w:r>
            <w:r w:rsidR="00FA1792">
              <w:rPr>
                <w:noProof/>
                <w:webHidden/>
              </w:rPr>
              <w:t>25</w:t>
            </w:r>
            <w:r w:rsidR="00673437">
              <w:rPr>
                <w:noProof/>
                <w:webHidden/>
              </w:rPr>
              <w:fldChar w:fldCharType="end"/>
            </w:r>
          </w:hyperlink>
        </w:p>
        <w:p w14:paraId="26982522" w14:textId="452F5982" w:rsidR="007A6C4B" w:rsidRPr="00673437" w:rsidRDefault="007A6C4B">
          <w:pPr>
            <w:rPr>
              <w:rFonts w:ascii="Arial" w:hAnsi="Arial" w:cs="Arial"/>
            </w:rPr>
          </w:pPr>
          <w:r w:rsidRPr="00673437">
            <w:rPr>
              <w:rFonts w:ascii="Arial" w:hAnsi="Arial" w:cs="Arial"/>
              <w:b/>
              <w:bCs/>
              <w:noProof/>
            </w:rPr>
            <w:fldChar w:fldCharType="end"/>
          </w:r>
        </w:p>
      </w:sdtContent>
    </w:sdt>
    <w:p w14:paraId="59FA8F79" w14:textId="1D237B14" w:rsidR="00064BA3" w:rsidRPr="00D75434" w:rsidRDefault="00AC472C" w:rsidP="005E3FD9">
      <w:pPr>
        <w:pStyle w:val="Heading1"/>
        <w:jc w:val="both"/>
        <w:rPr>
          <w:rFonts w:ascii="Arial" w:hAnsi="Arial" w:cs="Arial"/>
          <w:b/>
          <w:bCs/>
          <w:sz w:val="28"/>
          <w:szCs w:val="28"/>
        </w:rPr>
      </w:pPr>
      <w:r w:rsidRPr="00673437">
        <w:rPr>
          <w:rFonts w:ascii="Arial" w:hAnsi="Arial" w:cs="Arial"/>
        </w:rPr>
        <w:br w:type="page"/>
      </w:r>
      <w:bookmarkStart w:id="2" w:name="_Toc48135697"/>
      <w:bookmarkStart w:id="3" w:name="_Toc79826622"/>
      <w:r w:rsidR="00064BA3" w:rsidRPr="00F93858">
        <w:rPr>
          <w:rFonts w:ascii="Arial" w:hAnsi="Arial" w:cs="Arial"/>
          <w:b/>
          <w:bCs/>
          <w:color w:val="00559F"/>
          <w:sz w:val="28"/>
          <w:szCs w:val="28"/>
        </w:rPr>
        <w:lastRenderedPageBreak/>
        <w:t>Intro</w:t>
      </w:r>
      <w:r w:rsidR="00436A43" w:rsidRPr="00F93858">
        <w:rPr>
          <w:rFonts w:ascii="Arial" w:hAnsi="Arial" w:cs="Arial"/>
          <w:b/>
          <w:bCs/>
          <w:color w:val="00559F"/>
          <w:sz w:val="28"/>
          <w:szCs w:val="28"/>
        </w:rPr>
        <w:t>duction</w:t>
      </w:r>
      <w:bookmarkEnd w:id="2"/>
      <w:bookmarkEnd w:id="3"/>
    </w:p>
    <w:p w14:paraId="7C5EFC6E" w14:textId="0B0D7318" w:rsidR="00436A43" w:rsidRPr="00673437" w:rsidRDefault="00436A43" w:rsidP="00A908CA">
      <w:pPr>
        <w:jc w:val="both"/>
        <w:rPr>
          <w:rFonts w:ascii="Arial" w:hAnsi="Arial" w:cs="Arial"/>
        </w:rPr>
      </w:pPr>
      <w:r w:rsidRPr="00673437">
        <w:rPr>
          <w:rFonts w:ascii="Arial" w:hAnsi="Arial" w:cs="Arial"/>
        </w:rPr>
        <w:t xml:space="preserve">This </w:t>
      </w:r>
      <w:r w:rsidR="00052084" w:rsidRPr="00673437">
        <w:rPr>
          <w:rFonts w:ascii="Arial" w:hAnsi="Arial" w:cs="Arial"/>
        </w:rPr>
        <w:t>document represents the fire</w:t>
      </w:r>
      <w:r w:rsidRPr="00673437">
        <w:rPr>
          <w:rFonts w:ascii="Arial" w:hAnsi="Arial" w:cs="Arial"/>
        </w:rPr>
        <w:t xml:space="preserve"> sector request for funding to inform the Spending Review </w:t>
      </w:r>
      <w:r w:rsidR="00865CE1" w:rsidRPr="00673437">
        <w:rPr>
          <w:rFonts w:ascii="Arial" w:hAnsi="Arial" w:cs="Arial"/>
        </w:rPr>
        <w:t>2021-22</w:t>
      </w:r>
      <w:r w:rsidRPr="00673437">
        <w:rPr>
          <w:rFonts w:ascii="Arial" w:hAnsi="Arial" w:cs="Arial"/>
        </w:rPr>
        <w:t xml:space="preserve">. It has been developed in collaboration </w:t>
      </w:r>
      <w:r w:rsidR="00C33378" w:rsidRPr="00673437">
        <w:rPr>
          <w:rFonts w:ascii="Arial" w:hAnsi="Arial" w:cs="Arial"/>
        </w:rPr>
        <w:t xml:space="preserve">by </w:t>
      </w:r>
      <w:r w:rsidRPr="00673437">
        <w:rPr>
          <w:rFonts w:ascii="Arial" w:hAnsi="Arial" w:cs="Arial"/>
        </w:rPr>
        <w:t>colleagues in the National Fire Chiefs Council (NFCC) and Local Government Association (LGA) and will focus on three key elements:</w:t>
      </w:r>
    </w:p>
    <w:p w14:paraId="6307023E" w14:textId="7F7124C7" w:rsidR="00436A43" w:rsidRPr="00673437" w:rsidRDefault="00436A43" w:rsidP="00A908CA">
      <w:pPr>
        <w:pStyle w:val="ListParagraph"/>
        <w:numPr>
          <w:ilvl w:val="0"/>
          <w:numId w:val="3"/>
        </w:numPr>
        <w:jc w:val="both"/>
        <w:rPr>
          <w:rFonts w:ascii="Arial" w:hAnsi="Arial" w:cs="Arial"/>
        </w:rPr>
      </w:pPr>
      <w:r w:rsidRPr="00673437">
        <w:rPr>
          <w:rFonts w:ascii="Arial" w:hAnsi="Arial" w:cs="Arial"/>
        </w:rPr>
        <w:t>The base case for Fire and Rescue funding</w:t>
      </w:r>
      <w:r w:rsidR="008C5CA8" w:rsidRPr="00673437">
        <w:rPr>
          <w:rFonts w:ascii="Arial" w:hAnsi="Arial" w:cs="Arial"/>
        </w:rPr>
        <w:t xml:space="preserve"> and productivity opportunities</w:t>
      </w:r>
    </w:p>
    <w:p w14:paraId="1EEDEF26" w14:textId="77777777" w:rsidR="00436A43" w:rsidRPr="00673437" w:rsidRDefault="00436A43" w:rsidP="00A908CA">
      <w:pPr>
        <w:pStyle w:val="ListParagraph"/>
        <w:numPr>
          <w:ilvl w:val="0"/>
          <w:numId w:val="3"/>
        </w:numPr>
        <w:jc w:val="both"/>
        <w:rPr>
          <w:rFonts w:ascii="Arial" w:hAnsi="Arial" w:cs="Arial"/>
        </w:rPr>
      </w:pPr>
      <w:r w:rsidRPr="00673437">
        <w:rPr>
          <w:rFonts w:ascii="Arial" w:hAnsi="Arial" w:cs="Arial"/>
        </w:rPr>
        <w:t>Significant cost pressures</w:t>
      </w:r>
    </w:p>
    <w:p w14:paraId="28FC4A7D" w14:textId="3806802A" w:rsidR="00436A43" w:rsidRPr="00673437" w:rsidRDefault="00436A43" w:rsidP="00A908CA">
      <w:pPr>
        <w:pStyle w:val="ListParagraph"/>
        <w:numPr>
          <w:ilvl w:val="0"/>
          <w:numId w:val="3"/>
        </w:numPr>
        <w:jc w:val="both"/>
        <w:rPr>
          <w:rFonts w:ascii="Arial" w:hAnsi="Arial" w:cs="Arial"/>
        </w:rPr>
      </w:pPr>
      <w:r w:rsidRPr="00673437">
        <w:rPr>
          <w:rFonts w:ascii="Arial" w:hAnsi="Arial" w:cs="Arial"/>
        </w:rPr>
        <w:t>Improvement activity</w:t>
      </w:r>
      <w:r w:rsidR="008C5CA8" w:rsidRPr="00673437">
        <w:rPr>
          <w:rFonts w:ascii="Arial" w:hAnsi="Arial" w:cs="Arial"/>
        </w:rPr>
        <w:t xml:space="preserve"> arising from the Grenfell Tower </w:t>
      </w:r>
      <w:r w:rsidR="000C77C0" w:rsidRPr="00673437">
        <w:rPr>
          <w:rFonts w:ascii="Arial" w:hAnsi="Arial" w:cs="Arial"/>
        </w:rPr>
        <w:t xml:space="preserve">and other </w:t>
      </w:r>
      <w:r w:rsidR="008C5CA8" w:rsidRPr="00673437">
        <w:rPr>
          <w:rFonts w:ascii="Arial" w:hAnsi="Arial" w:cs="Arial"/>
        </w:rPr>
        <w:t>Recommendations</w:t>
      </w:r>
    </w:p>
    <w:p w14:paraId="71C27466" w14:textId="07FDB7E8" w:rsidR="00064BA3" w:rsidRPr="00673437" w:rsidRDefault="00436A43" w:rsidP="00A908CA">
      <w:pPr>
        <w:jc w:val="both"/>
        <w:rPr>
          <w:rFonts w:ascii="Arial" w:hAnsi="Arial" w:cs="Arial"/>
        </w:rPr>
      </w:pPr>
      <w:r w:rsidRPr="00673437">
        <w:rPr>
          <w:rFonts w:ascii="Arial" w:hAnsi="Arial" w:cs="Arial"/>
        </w:rPr>
        <w:t xml:space="preserve">These elements </w:t>
      </w:r>
      <w:r w:rsidR="00016FAD" w:rsidRPr="00673437">
        <w:rPr>
          <w:rFonts w:ascii="Arial" w:hAnsi="Arial" w:cs="Arial"/>
        </w:rPr>
        <w:t xml:space="preserve">are well aligned </w:t>
      </w:r>
      <w:r w:rsidR="00876BDA" w:rsidRPr="00673437">
        <w:rPr>
          <w:rFonts w:ascii="Arial" w:hAnsi="Arial" w:cs="Arial"/>
        </w:rPr>
        <w:t>with</w:t>
      </w:r>
      <w:r w:rsidRPr="00673437">
        <w:rPr>
          <w:rFonts w:ascii="Arial" w:hAnsi="Arial" w:cs="Arial"/>
        </w:rPr>
        <w:t xml:space="preserve"> the ministerial priorities of </w:t>
      </w:r>
      <w:r w:rsidR="00064BA3" w:rsidRPr="00673437">
        <w:rPr>
          <w:rFonts w:ascii="Arial" w:hAnsi="Arial" w:cs="Arial"/>
        </w:rPr>
        <w:t xml:space="preserve">People, Professionalism </w:t>
      </w:r>
      <w:r w:rsidRPr="00673437">
        <w:rPr>
          <w:rFonts w:ascii="Arial" w:hAnsi="Arial" w:cs="Arial"/>
        </w:rPr>
        <w:t>and Governance.</w:t>
      </w:r>
    </w:p>
    <w:p w14:paraId="0AE6309B" w14:textId="029F20D4" w:rsidR="00D451F9" w:rsidRPr="00673437" w:rsidRDefault="008C5CA8" w:rsidP="00D451F9">
      <w:pPr>
        <w:jc w:val="both"/>
        <w:rPr>
          <w:rFonts w:ascii="Arial" w:hAnsi="Arial" w:cs="Arial"/>
        </w:rPr>
      </w:pPr>
      <w:r w:rsidRPr="00673437">
        <w:rPr>
          <w:rFonts w:ascii="Arial" w:hAnsi="Arial" w:cs="Arial"/>
        </w:rPr>
        <w:t xml:space="preserve">Her Majesty’s Inspectorate of Constabulary, Fire and Rescue Services (HMICFRS) State of Fire Report identified that Fire and Rescue Services (FRS) funding position and pressures vary widely, with </w:t>
      </w:r>
      <w:r w:rsidR="00820D2A" w:rsidRPr="00673437">
        <w:rPr>
          <w:rFonts w:ascii="Arial" w:hAnsi="Arial" w:cs="Arial"/>
        </w:rPr>
        <w:t xml:space="preserve">a small number of </w:t>
      </w:r>
      <w:r w:rsidRPr="00673437">
        <w:rPr>
          <w:rFonts w:ascii="Arial" w:hAnsi="Arial" w:cs="Arial"/>
        </w:rPr>
        <w:t>services struggling to meet operational requirements</w:t>
      </w:r>
      <w:r w:rsidR="001C2FB5" w:rsidRPr="00673437">
        <w:rPr>
          <w:rFonts w:ascii="Arial" w:hAnsi="Arial" w:cs="Arial"/>
        </w:rPr>
        <w:t xml:space="preserve">, </w:t>
      </w:r>
      <w:bookmarkStart w:id="4" w:name="_Hlk78966251"/>
      <w:r w:rsidR="00307493" w:rsidRPr="00673437">
        <w:rPr>
          <w:rFonts w:ascii="Arial" w:hAnsi="Arial" w:cs="Arial"/>
        </w:rPr>
        <w:t>while also</w:t>
      </w:r>
      <w:r w:rsidR="001C2FB5" w:rsidRPr="00673437">
        <w:rPr>
          <w:rFonts w:ascii="Arial" w:hAnsi="Arial" w:cs="Arial"/>
        </w:rPr>
        <w:t xml:space="preserve"> acknowledging there is a financial disparity across the sector</w:t>
      </w:r>
      <w:bookmarkEnd w:id="4"/>
      <w:r w:rsidRPr="00673437">
        <w:rPr>
          <w:rFonts w:ascii="Arial" w:hAnsi="Arial" w:cs="Arial"/>
        </w:rPr>
        <w:t xml:space="preserve">. Given that the process for establishing a new Fire Funding Formula has been paused and is not covered in this proposal, </w:t>
      </w:r>
      <w:r w:rsidR="00493011" w:rsidRPr="00673437">
        <w:rPr>
          <w:rFonts w:ascii="Arial" w:hAnsi="Arial" w:cs="Arial"/>
        </w:rPr>
        <w:t>changing referendum limits to allow Council Tax p</w:t>
      </w:r>
      <w:r w:rsidRPr="00673437">
        <w:rPr>
          <w:rFonts w:ascii="Arial" w:hAnsi="Arial" w:cs="Arial"/>
        </w:rPr>
        <w:t xml:space="preserve">recept flexibility of £5 for all FRS is the only viable option for addressing </w:t>
      </w:r>
      <w:r w:rsidR="0074556A" w:rsidRPr="00673437">
        <w:rPr>
          <w:rFonts w:ascii="Arial" w:hAnsi="Arial" w:cs="Arial"/>
        </w:rPr>
        <w:t xml:space="preserve">systemic </w:t>
      </w:r>
      <w:r w:rsidRPr="00673437">
        <w:rPr>
          <w:rFonts w:ascii="Arial" w:hAnsi="Arial" w:cs="Arial"/>
        </w:rPr>
        <w:t>local funding issues.</w:t>
      </w:r>
      <w:r w:rsidR="00100257">
        <w:rPr>
          <w:rFonts w:ascii="Arial" w:hAnsi="Arial" w:cs="Arial"/>
        </w:rPr>
        <w:t xml:space="preserve">  </w:t>
      </w:r>
      <w:r w:rsidR="00100257" w:rsidRPr="00100257">
        <w:rPr>
          <w:rFonts w:ascii="Arial" w:hAnsi="Arial" w:cs="Arial"/>
        </w:rPr>
        <w:t>It should be for local areas to decide how local services are paid for and the LGA has consistently opposed nationally set referendum limits.</w:t>
      </w:r>
    </w:p>
    <w:p w14:paraId="0538B1B0" w14:textId="12F5FC95" w:rsidR="00D451F9" w:rsidRPr="00673437" w:rsidRDefault="0074556A" w:rsidP="00D451F9">
      <w:pPr>
        <w:jc w:val="both"/>
        <w:rPr>
          <w:rFonts w:ascii="Arial" w:hAnsi="Arial" w:cs="Arial"/>
        </w:rPr>
      </w:pPr>
      <w:r w:rsidRPr="00673437">
        <w:rPr>
          <w:rFonts w:ascii="Arial" w:hAnsi="Arial" w:cs="Arial"/>
        </w:rPr>
        <w:t xml:space="preserve">As a short-term measure, the Home Office must also consider the provision of one-off ‘Special Grant’ funding for services that have acute financial difficulties </w:t>
      </w:r>
      <w:r w:rsidR="002B7858" w:rsidRPr="00673437">
        <w:rPr>
          <w:rFonts w:ascii="Arial" w:hAnsi="Arial" w:cs="Arial"/>
        </w:rPr>
        <w:t xml:space="preserve">and </w:t>
      </w:r>
      <w:r w:rsidRPr="00673437">
        <w:rPr>
          <w:rFonts w:ascii="Arial" w:hAnsi="Arial" w:cs="Arial"/>
        </w:rPr>
        <w:t xml:space="preserve">that, without </w:t>
      </w:r>
      <w:r w:rsidR="002B7858" w:rsidRPr="00673437">
        <w:rPr>
          <w:rFonts w:ascii="Arial" w:hAnsi="Arial" w:cs="Arial"/>
        </w:rPr>
        <w:t xml:space="preserve">this </w:t>
      </w:r>
      <w:r w:rsidRPr="00673437">
        <w:rPr>
          <w:rFonts w:ascii="Arial" w:hAnsi="Arial" w:cs="Arial"/>
        </w:rPr>
        <w:t>support, could result in either a financial or operational fai</w:t>
      </w:r>
      <w:r w:rsidR="00951F5E" w:rsidRPr="00673437">
        <w:rPr>
          <w:rFonts w:ascii="Arial" w:hAnsi="Arial" w:cs="Arial"/>
        </w:rPr>
        <w:t>lure</w:t>
      </w:r>
      <w:bookmarkStart w:id="5" w:name="_Toc48135698"/>
      <w:r w:rsidR="004C5F14" w:rsidRPr="00673437">
        <w:rPr>
          <w:rFonts w:ascii="Arial" w:hAnsi="Arial" w:cs="Arial"/>
        </w:rPr>
        <w:t>.</w:t>
      </w:r>
    </w:p>
    <w:p w14:paraId="5B54E061" w14:textId="055F10FA" w:rsidR="005F6090" w:rsidRPr="00673437" w:rsidRDefault="005F6090" w:rsidP="004623B1">
      <w:pPr>
        <w:jc w:val="both"/>
        <w:rPr>
          <w:rFonts w:ascii="Arial" w:hAnsi="Arial" w:cs="Arial"/>
          <w:b/>
          <w:bCs/>
        </w:rPr>
      </w:pPr>
      <w:r w:rsidRPr="00673437">
        <w:rPr>
          <w:rFonts w:ascii="Arial" w:hAnsi="Arial" w:cs="Arial"/>
          <w:b/>
          <w:bCs/>
        </w:rPr>
        <w:t>SR20 and SR21</w:t>
      </w:r>
    </w:p>
    <w:p w14:paraId="05102247" w14:textId="437ADBF3" w:rsidR="004623B1" w:rsidRPr="00673437" w:rsidRDefault="004623B1" w:rsidP="004623B1">
      <w:pPr>
        <w:jc w:val="both"/>
        <w:rPr>
          <w:rFonts w:ascii="Arial" w:hAnsi="Arial" w:cs="Arial"/>
        </w:rPr>
      </w:pPr>
      <w:r w:rsidRPr="00673437">
        <w:rPr>
          <w:rFonts w:ascii="Arial" w:hAnsi="Arial" w:cs="Arial"/>
        </w:rPr>
        <w:t>For SR20 a joint LGA and NFCC submission was produced, which amongst other items covered:</w:t>
      </w:r>
    </w:p>
    <w:p w14:paraId="0A5210DC" w14:textId="77777777" w:rsidR="004623B1" w:rsidRPr="00673437" w:rsidRDefault="004623B1" w:rsidP="004623B1">
      <w:pPr>
        <w:pStyle w:val="ListParagraph"/>
        <w:numPr>
          <w:ilvl w:val="0"/>
          <w:numId w:val="30"/>
        </w:numPr>
        <w:jc w:val="both"/>
        <w:rPr>
          <w:rFonts w:ascii="Arial" w:hAnsi="Arial" w:cs="Arial"/>
        </w:rPr>
      </w:pPr>
      <w:r w:rsidRPr="00673437">
        <w:rPr>
          <w:rFonts w:ascii="Arial" w:hAnsi="Arial" w:cs="Arial"/>
        </w:rPr>
        <w:t>Efficiencies – delivering collaborative procurement and delivering technological improvement</w:t>
      </w:r>
    </w:p>
    <w:p w14:paraId="2C38D834" w14:textId="2B1B089C" w:rsidR="004623B1" w:rsidRPr="00673437" w:rsidRDefault="004623B1" w:rsidP="004623B1">
      <w:pPr>
        <w:pStyle w:val="ListParagraph"/>
        <w:numPr>
          <w:ilvl w:val="0"/>
          <w:numId w:val="30"/>
        </w:numPr>
        <w:jc w:val="both"/>
        <w:rPr>
          <w:rFonts w:ascii="Arial" w:hAnsi="Arial" w:cs="Arial"/>
        </w:rPr>
      </w:pPr>
      <w:r w:rsidRPr="00673437">
        <w:rPr>
          <w:rFonts w:ascii="Arial" w:hAnsi="Arial" w:cs="Arial"/>
        </w:rPr>
        <w:t>Productivity – capacity to deliver increased fire prevention and protection activity, and the impacts and outcomes</w:t>
      </w:r>
    </w:p>
    <w:p w14:paraId="1DB45FEE" w14:textId="43D26C11" w:rsidR="00207C13" w:rsidRPr="00673437" w:rsidRDefault="00207C13" w:rsidP="00207C13">
      <w:pPr>
        <w:jc w:val="both"/>
        <w:rPr>
          <w:rFonts w:ascii="Arial" w:hAnsi="Arial" w:cs="Arial"/>
        </w:rPr>
      </w:pPr>
      <w:r w:rsidRPr="00673437">
        <w:rPr>
          <w:rFonts w:ascii="Arial" w:hAnsi="Arial" w:cs="Arial"/>
        </w:rPr>
        <w:t>For SR21 the LGA and NFCC have built on this work by:</w:t>
      </w:r>
    </w:p>
    <w:p w14:paraId="4EF64168" w14:textId="77777777" w:rsidR="00207C13" w:rsidRPr="00673437" w:rsidRDefault="00207C13" w:rsidP="00207C13">
      <w:pPr>
        <w:pStyle w:val="ListParagraph"/>
        <w:numPr>
          <w:ilvl w:val="0"/>
          <w:numId w:val="31"/>
        </w:numPr>
        <w:jc w:val="both"/>
        <w:rPr>
          <w:rFonts w:ascii="Arial" w:hAnsi="Arial" w:cs="Arial"/>
        </w:rPr>
      </w:pPr>
      <w:r w:rsidRPr="00673437">
        <w:rPr>
          <w:rFonts w:ascii="Arial" w:hAnsi="Arial" w:cs="Arial"/>
        </w:rPr>
        <w:t>Updating the SR20 submission with the latest data</w:t>
      </w:r>
    </w:p>
    <w:p w14:paraId="6006843D" w14:textId="1F3259DE" w:rsidR="004623B1" w:rsidRPr="00673437" w:rsidRDefault="00207C13" w:rsidP="00207C13">
      <w:pPr>
        <w:pStyle w:val="ListParagraph"/>
        <w:numPr>
          <w:ilvl w:val="0"/>
          <w:numId w:val="31"/>
        </w:numPr>
        <w:jc w:val="both"/>
        <w:rPr>
          <w:rFonts w:ascii="Arial" w:hAnsi="Arial" w:cs="Arial"/>
        </w:rPr>
      </w:pPr>
      <w:r w:rsidRPr="00673437">
        <w:rPr>
          <w:rFonts w:ascii="Arial" w:hAnsi="Arial" w:cs="Arial"/>
        </w:rPr>
        <w:t xml:space="preserve">Undertaking an FRS wide survey of efficiency and productivity across several areas such as shared estates, sharing of collaborative roles, reductions in headcount, fire stations and appliances and the number of fire safety audits undertaken.  </w:t>
      </w:r>
      <w:r w:rsidR="00B93935" w:rsidRPr="00673437">
        <w:rPr>
          <w:rFonts w:ascii="Arial" w:hAnsi="Arial" w:cs="Arial"/>
        </w:rPr>
        <w:t xml:space="preserve">The survey identified lots of areas of good practice, but further highlighted the </w:t>
      </w:r>
      <w:r w:rsidR="0052691A" w:rsidRPr="00673437">
        <w:rPr>
          <w:rFonts w:ascii="Arial" w:hAnsi="Arial" w:cs="Arial"/>
        </w:rPr>
        <w:t xml:space="preserve">gaps in </w:t>
      </w:r>
      <w:r w:rsidR="00B93935" w:rsidRPr="00673437">
        <w:rPr>
          <w:rFonts w:ascii="Arial" w:hAnsi="Arial" w:cs="Arial"/>
        </w:rPr>
        <w:t>national data collection, reinforcing the need for improved coordination at a strategic level.</w:t>
      </w:r>
    </w:p>
    <w:p w14:paraId="7AC5051F" w14:textId="6114DBA9" w:rsidR="00207C13" w:rsidRPr="00673437" w:rsidRDefault="00207C13" w:rsidP="00207C13">
      <w:pPr>
        <w:jc w:val="both"/>
        <w:rPr>
          <w:rFonts w:ascii="Arial" w:hAnsi="Arial" w:cs="Arial"/>
        </w:rPr>
      </w:pPr>
      <w:bookmarkStart w:id="6" w:name="_Hlk77758361"/>
      <w:r w:rsidRPr="00673437">
        <w:rPr>
          <w:rFonts w:ascii="Arial" w:hAnsi="Arial" w:cs="Arial"/>
        </w:rPr>
        <w:t xml:space="preserve">The sector is in the process of establishing a </w:t>
      </w:r>
      <w:bookmarkStart w:id="7" w:name="_Hlk77758346"/>
      <w:r w:rsidRPr="00673437">
        <w:rPr>
          <w:rFonts w:ascii="Arial" w:hAnsi="Arial" w:cs="Arial"/>
        </w:rPr>
        <w:t>productivity and efficiency group</w:t>
      </w:r>
      <w:bookmarkEnd w:id="7"/>
      <w:r w:rsidRPr="00673437">
        <w:rPr>
          <w:rFonts w:ascii="Arial" w:hAnsi="Arial" w:cs="Arial"/>
        </w:rPr>
        <w:t>, which will look to replicate the objectives of the Efficiency in Policing Board</w:t>
      </w:r>
      <w:bookmarkEnd w:id="6"/>
      <w:r w:rsidRPr="00673437">
        <w:rPr>
          <w:rFonts w:ascii="Arial" w:hAnsi="Arial" w:cs="Arial"/>
        </w:rPr>
        <w:t>, namely:</w:t>
      </w:r>
    </w:p>
    <w:p w14:paraId="79E17EB1" w14:textId="77777777" w:rsidR="00207C13" w:rsidRPr="00673437" w:rsidRDefault="00207C13" w:rsidP="00207C13">
      <w:pPr>
        <w:pStyle w:val="ListParagraph"/>
        <w:numPr>
          <w:ilvl w:val="0"/>
          <w:numId w:val="32"/>
        </w:numPr>
        <w:jc w:val="both"/>
        <w:rPr>
          <w:rFonts w:ascii="Arial" w:hAnsi="Arial" w:cs="Arial"/>
        </w:rPr>
      </w:pPr>
      <w:r w:rsidRPr="00673437">
        <w:rPr>
          <w:rFonts w:ascii="Arial" w:hAnsi="Arial" w:cs="Arial"/>
        </w:rPr>
        <w:t>improving the evidence base on productivity improvements and efficiencies delivered in recent years and the scope for further gains</w:t>
      </w:r>
    </w:p>
    <w:p w14:paraId="7BF78DCD" w14:textId="77777777" w:rsidR="00207C13" w:rsidRPr="00673437" w:rsidRDefault="00207C13" w:rsidP="00207C13">
      <w:pPr>
        <w:pStyle w:val="ListParagraph"/>
        <w:numPr>
          <w:ilvl w:val="0"/>
          <w:numId w:val="32"/>
        </w:numPr>
        <w:jc w:val="both"/>
        <w:rPr>
          <w:rFonts w:ascii="Arial" w:hAnsi="Arial" w:cs="Arial"/>
        </w:rPr>
      </w:pPr>
      <w:r w:rsidRPr="00673437">
        <w:rPr>
          <w:rFonts w:ascii="Arial" w:hAnsi="Arial" w:cs="Arial"/>
        </w:rPr>
        <w:t xml:space="preserve">developing a mechanism for collating information on ongoing productivity and efficiency plans and identifying those from which the wider sector might benefit  </w:t>
      </w:r>
    </w:p>
    <w:p w14:paraId="073B07BA" w14:textId="77777777" w:rsidR="00207C13" w:rsidRPr="00673437" w:rsidRDefault="00207C13" w:rsidP="00207C13">
      <w:pPr>
        <w:pStyle w:val="ListParagraph"/>
        <w:numPr>
          <w:ilvl w:val="0"/>
          <w:numId w:val="32"/>
        </w:numPr>
        <w:jc w:val="both"/>
        <w:rPr>
          <w:rFonts w:ascii="Arial" w:hAnsi="Arial" w:cs="Arial"/>
        </w:rPr>
      </w:pPr>
      <w:r w:rsidRPr="00673437">
        <w:rPr>
          <w:rFonts w:ascii="Arial" w:hAnsi="Arial" w:cs="Arial"/>
        </w:rPr>
        <w:t>sharing, or encourage sharing of, information on productivity and efficiency improvement work</w:t>
      </w:r>
    </w:p>
    <w:p w14:paraId="056FC07E" w14:textId="77777777" w:rsidR="00207C13" w:rsidRPr="00673437" w:rsidRDefault="00207C13" w:rsidP="00207C13">
      <w:pPr>
        <w:pStyle w:val="ListParagraph"/>
        <w:numPr>
          <w:ilvl w:val="0"/>
          <w:numId w:val="32"/>
        </w:numPr>
        <w:jc w:val="both"/>
        <w:rPr>
          <w:rFonts w:ascii="Arial" w:hAnsi="Arial" w:cs="Arial"/>
        </w:rPr>
      </w:pPr>
      <w:r w:rsidRPr="00673437">
        <w:rPr>
          <w:rFonts w:ascii="Arial" w:hAnsi="Arial" w:cs="Arial"/>
        </w:rPr>
        <w:lastRenderedPageBreak/>
        <w:t>developing a reporting framework to enable monitoring and verification of progress in delivering productivity and efficiency gains</w:t>
      </w:r>
    </w:p>
    <w:p w14:paraId="22BD31E5" w14:textId="77777777" w:rsidR="00207C13" w:rsidRPr="00673437" w:rsidRDefault="00207C13" w:rsidP="00207C13">
      <w:pPr>
        <w:pStyle w:val="ListParagraph"/>
        <w:numPr>
          <w:ilvl w:val="0"/>
          <w:numId w:val="32"/>
        </w:numPr>
        <w:jc w:val="both"/>
        <w:rPr>
          <w:rFonts w:ascii="Arial" w:hAnsi="Arial" w:cs="Arial"/>
        </w:rPr>
      </w:pPr>
      <w:r w:rsidRPr="00673437">
        <w:rPr>
          <w:rFonts w:ascii="Arial" w:hAnsi="Arial" w:cs="Arial"/>
        </w:rPr>
        <w:t>supporting the delivery of productivity and efficiency gains by identifying barriers and enablers, seeking solutions to overcome the former and options to maximise the benefit of the latter</w:t>
      </w:r>
    </w:p>
    <w:p w14:paraId="78744B00" w14:textId="47260E94" w:rsidR="00207C13" w:rsidRPr="00673437" w:rsidRDefault="00207C13" w:rsidP="00207C13">
      <w:pPr>
        <w:pStyle w:val="ListParagraph"/>
        <w:numPr>
          <w:ilvl w:val="0"/>
          <w:numId w:val="32"/>
        </w:numPr>
        <w:jc w:val="both"/>
        <w:rPr>
          <w:rFonts w:ascii="Arial" w:hAnsi="Arial" w:cs="Arial"/>
        </w:rPr>
      </w:pPr>
      <w:r w:rsidRPr="00673437">
        <w:rPr>
          <w:rFonts w:ascii="Arial" w:hAnsi="Arial" w:cs="Arial"/>
        </w:rPr>
        <w:t>coordinating with other governance structures to ensure that understanding of productivity improvements and efficiencies is embedded within broader work around investment, outcomes and demand.</w:t>
      </w:r>
    </w:p>
    <w:p w14:paraId="58C7DE17" w14:textId="1A0A2FAA" w:rsidR="00207C13" w:rsidRPr="00673437" w:rsidRDefault="006372D1" w:rsidP="00207C13">
      <w:pPr>
        <w:jc w:val="both"/>
        <w:rPr>
          <w:rFonts w:ascii="Arial" w:hAnsi="Arial" w:cs="Arial"/>
        </w:rPr>
      </w:pPr>
      <w:r w:rsidRPr="00673437">
        <w:rPr>
          <w:rFonts w:ascii="Arial" w:hAnsi="Arial" w:cs="Arial"/>
        </w:rPr>
        <w:t xml:space="preserve">It is also proposed that every service will produce a productivity and efficiency plan, covering the three-year SR period, similar to the efficiency plans previously required but expanded to also include progress on improving workforce productivity.  These will be </w:t>
      </w:r>
      <w:r w:rsidR="00581D9B" w:rsidRPr="00673437">
        <w:rPr>
          <w:rFonts w:ascii="Arial" w:hAnsi="Arial" w:cs="Arial"/>
        </w:rPr>
        <w:t>supported</w:t>
      </w:r>
      <w:r w:rsidRPr="00673437">
        <w:rPr>
          <w:rFonts w:ascii="Arial" w:hAnsi="Arial" w:cs="Arial"/>
        </w:rPr>
        <w:t xml:space="preserve"> via the newly created NFCC productivity and efficiency group.</w:t>
      </w:r>
    </w:p>
    <w:p w14:paraId="1FADF5DF" w14:textId="3DBB1236" w:rsidR="00D451F9" w:rsidRPr="00F93858" w:rsidRDefault="00436A43" w:rsidP="00A908CA">
      <w:pPr>
        <w:pStyle w:val="Heading1"/>
        <w:numPr>
          <w:ilvl w:val="0"/>
          <w:numId w:val="18"/>
        </w:numPr>
        <w:jc w:val="both"/>
        <w:rPr>
          <w:rFonts w:ascii="Arial" w:hAnsi="Arial" w:cs="Arial"/>
          <w:b/>
          <w:bCs/>
          <w:color w:val="00559F"/>
          <w:sz w:val="28"/>
          <w:szCs w:val="28"/>
        </w:rPr>
      </w:pPr>
      <w:bookmarkStart w:id="8" w:name="_Toc79826623"/>
      <w:r w:rsidRPr="00F93858">
        <w:rPr>
          <w:rFonts w:ascii="Arial" w:hAnsi="Arial" w:cs="Arial"/>
          <w:b/>
          <w:bCs/>
          <w:color w:val="00559F"/>
          <w:sz w:val="28"/>
          <w:szCs w:val="28"/>
        </w:rPr>
        <w:t>The case for Fire</w:t>
      </w:r>
      <w:r w:rsidR="00673437" w:rsidRPr="00F93858">
        <w:rPr>
          <w:rFonts w:ascii="Arial" w:hAnsi="Arial" w:cs="Arial"/>
          <w:b/>
          <w:bCs/>
          <w:color w:val="00559F"/>
          <w:sz w:val="28"/>
          <w:szCs w:val="28"/>
        </w:rPr>
        <w:t xml:space="preserve"> </w:t>
      </w:r>
      <w:r w:rsidRPr="00F93858">
        <w:rPr>
          <w:rFonts w:ascii="Arial" w:hAnsi="Arial" w:cs="Arial"/>
          <w:b/>
          <w:bCs/>
          <w:color w:val="00559F"/>
          <w:sz w:val="28"/>
          <w:szCs w:val="28"/>
        </w:rPr>
        <w:t>and Rescue funding</w:t>
      </w:r>
      <w:r w:rsidR="00CF2285" w:rsidRPr="00F93858">
        <w:rPr>
          <w:rFonts w:ascii="Arial" w:hAnsi="Arial" w:cs="Arial"/>
          <w:b/>
          <w:bCs/>
          <w:color w:val="00559F"/>
          <w:sz w:val="28"/>
          <w:szCs w:val="28"/>
        </w:rPr>
        <w:t xml:space="preserve"> – </w:t>
      </w:r>
      <w:r w:rsidR="00B02028" w:rsidRPr="00F93858">
        <w:rPr>
          <w:rFonts w:ascii="Arial" w:hAnsi="Arial" w:cs="Arial"/>
          <w:b/>
          <w:bCs/>
          <w:color w:val="00559F"/>
          <w:sz w:val="28"/>
          <w:szCs w:val="28"/>
        </w:rPr>
        <w:t>baseline funding should be increased by the rate of inflation each year</w:t>
      </w:r>
      <w:r w:rsidR="00CF2285" w:rsidRPr="00F93858">
        <w:rPr>
          <w:rFonts w:ascii="Arial" w:hAnsi="Arial" w:cs="Arial"/>
          <w:b/>
          <w:bCs/>
          <w:color w:val="00559F"/>
          <w:sz w:val="28"/>
          <w:szCs w:val="28"/>
        </w:rPr>
        <w:t xml:space="preserve"> to </w:t>
      </w:r>
      <w:r w:rsidR="00B02028" w:rsidRPr="00F93858">
        <w:rPr>
          <w:rFonts w:ascii="Arial" w:hAnsi="Arial" w:cs="Arial"/>
          <w:b/>
          <w:bCs/>
          <w:color w:val="00559F"/>
          <w:sz w:val="28"/>
          <w:szCs w:val="28"/>
        </w:rPr>
        <w:t xml:space="preserve">enable </w:t>
      </w:r>
      <w:r w:rsidR="00CF2285" w:rsidRPr="00F93858">
        <w:rPr>
          <w:rFonts w:ascii="Arial" w:hAnsi="Arial" w:cs="Arial"/>
          <w:b/>
          <w:bCs/>
          <w:color w:val="00559F"/>
          <w:sz w:val="28"/>
          <w:szCs w:val="28"/>
        </w:rPr>
        <w:t>FRS to ma</w:t>
      </w:r>
      <w:r w:rsidR="00D51AED" w:rsidRPr="00F93858">
        <w:rPr>
          <w:rFonts w:ascii="Arial" w:hAnsi="Arial" w:cs="Arial"/>
          <w:b/>
          <w:bCs/>
          <w:color w:val="00559F"/>
          <w:sz w:val="28"/>
          <w:szCs w:val="28"/>
        </w:rPr>
        <w:t xml:space="preserve">intain </w:t>
      </w:r>
      <w:r w:rsidR="00B02028" w:rsidRPr="00F93858">
        <w:rPr>
          <w:rFonts w:ascii="Arial" w:hAnsi="Arial" w:cs="Arial"/>
          <w:b/>
          <w:bCs/>
          <w:color w:val="00559F"/>
          <w:sz w:val="28"/>
          <w:szCs w:val="28"/>
        </w:rPr>
        <w:t xml:space="preserve">workforce </w:t>
      </w:r>
      <w:r w:rsidR="00D51AED" w:rsidRPr="00F93858">
        <w:rPr>
          <w:rFonts w:ascii="Arial" w:hAnsi="Arial" w:cs="Arial"/>
          <w:b/>
          <w:bCs/>
          <w:color w:val="00559F"/>
          <w:sz w:val="28"/>
          <w:szCs w:val="28"/>
        </w:rPr>
        <w:t>numbers</w:t>
      </w:r>
      <w:bookmarkEnd w:id="5"/>
      <w:bookmarkEnd w:id="8"/>
      <w:r w:rsidR="00D51AED" w:rsidRPr="00F93858">
        <w:rPr>
          <w:rFonts w:ascii="Arial" w:hAnsi="Arial" w:cs="Arial"/>
          <w:b/>
          <w:bCs/>
          <w:color w:val="00559F"/>
          <w:sz w:val="28"/>
          <w:szCs w:val="28"/>
        </w:rPr>
        <w:t xml:space="preserve"> </w:t>
      </w:r>
    </w:p>
    <w:p w14:paraId="676AD878" w14:textId="40436595" w:rsidR="00BA5E24" w:rsidRPr="00673437" w:rsidRDefault="00BA5E24" w:rsidP="00A908CA">
      <w:pPr>
        <w:jc w:val="both"/>
        <w:rPr>
          <w:rFonts w:ascii="Arial" w:hAnsi="Arial" w:cs="Arial"/>
        </w:rPr>
      </w:pPr>
      <w:r w:rsidRPr="00673437">
        <w:rPr>
          <w:rFonts w:ascii="Arial" w:hAnsi="Arial" w:cs="Arial"/>
        </w:rPr>
        <w:t xml:space="preserve">Notwithstanding the lack of focus, a decade of austerity measures has had significant impact on fire and rescue services (FRSs) under all governance models. As some FRSs are in embedded governance models such as county councils and are part of a wider budget where data can be inconsistent and not </w:t>
      </w:r>
      <w:r w:rsidR="00C45E04" w:rsidRPr="00673437">
        <w:rPr>
          <w:rFonts w:ascii="Arial" w:hAnsi="Arial" w:cs="Arial"/>
        </w:rPr>
        <w:t>easily disaggregated from the wider council budgets</w:t>
      </w:r>
      <w:r w:rsidRPr="00673437">
        <w:rPr>
          <w:rFonts w:ascii="Arial" w:hAnsi="Arial" w:cs="Arial"/>
        </w:rPr>
        <w:t>, figures quoted here are for the 29 standalone Fire and Rescue Authorities. In 2009/10 core spending power was estimated at £1,523m, falling to £1,413m in 2021/22, equating to a cut of 34% in real terms.</w:t>
      </w:r>
    </w:p>
    <w:p w14:paraId="3E5DD0E0" w14:textId="749CE436" w:rsidR="008F51A3" w:rsidRPr="00673437" w:rsidRDefault="008F51A3" w:rsidP="00A908CA">
      <w:pPr>
        <w:jc w:val="both"/>
        <w:rPr>
          <w:rFonts w:ascii="Arial" w:hAnsi="Arial" w:cs="Arial"/>
        </w:rPr>
      </w:pPr>
      <w:r w:rsidRPr="00673437">
        <w:rPr>
          <w:rFonts w:ascii="Arial" w:hAnsi="Arial" w:cs="Arial"/>
        </w:rPr>
        <w:t>FRS capabilities are built around our people. Staff costs make up a large proportion of budgets and therefore it is inevitable that staff numbers have declined whilst services have had to make cuts, with full time equivalent firefighter numbers declining from 41,201 in 2010/11 to 32,171 in 2019/20, a fall of 22%.</w:t>
      </w:r>
    </w:p>
    <w:p w14:paraId="488FA825" w14:textId="0F0311F0" w:rsidR="00483513" w:rsidRPr="00673437" w:rsidRDefault="00483513" w:rsidP="00A908CA">
      <w:pPr>
        <w:jc w:val="both"/>
        <w:rPr>
          <w:rFonts w:ascii="Arial" w:hAnsi="Arial" w:cs="Arial"/>
        </w:rPr>
      </w:pPr>
      <w:r w:rsidRPr="00673437">
        <w:rPr>
          <w:rFonts w:ascii="Arial" w:hAnsi="Arial" w:cs="Arial"/>
        </w:rPr>
        <w:t>Despite this, Her Majesty’s Inspectorate of Constabulary, Fire and Rescue Services (HMICFRS) found in their 2018/19 State of Fire report that the sector is generally effective in responding to fires and other emergencies</w:t>
      </w:r>
      <w:r w:rsidRPr="00673437">
        <w:rPr>
          <w:rStyle w:val="EndnoteReference"/>
          <w:rFonts w:ascii="Arial" w:hAnsi="Arial" w:cs="Arial"/>
        </w:rPr>
        <w:endnoteReference w:id="2"/>
      </w:r>
      <w:r w:rsidR="002A71AC" w:rsidRPr="00673437">
        <w:rPr>
          <w:rFonts w:ascii="Arial" w:hAnsi="Arial" w:cs="Arial"/>
        </w:rPr>
        <w:t>. This shows</w:t>
      </w:r>
      <w:r w:rsidRPr="00673437">
        <w:rPr>
          <w:rFonts w:ascii="Arial" w:hAnsi="Arial" w:cs="Arial"/>
        </w:rPr>
        <w:t xml:space="preserve"> the sector</w:t>
      </w:r>
      <w:r w:rsidR="002A71AC" w:rsidRPr="00673437">
        <w:rPr>
          <w:rFonts w:ascii="Arial" w:hAnsi="Arial" w:cs="Arial"/>
        </w:rPr>
        <w:t>’</w:t>
      </w:r>
      <w:r w:rsidRPr="00673437">
        <w:rPr>
          <w:rFonts w:ascii="Arial" w:hAnsi="Arial" w:cs="Arial"/>
        </w:rPr>
        <w:t xml:space="preserve">s ability to </w:t>
      </w:r>
      <w:r w:rsidR="00307493" w:rsidRPr="00673437">
        <w:rPr>
          <w:rFonts w:ascii="Arial" w:hAnsi="Arial" w:cs="Arial"/>
        </w:rPr>
        <w:t xml:space="preserve">maintain its core </w:t>
      </w:r>
      <w:r w:rsidRPr="00673437">
        <w:rPr>
          <w:rFonts w:ascii="Arial" w:hAnsi="Arial" w:cs="Arial"/>
        </w:rPr>
        <w:t>response services</w:t>
      </w:r>
      <w:r w:rsidR="00307493" w:rsidRPr="00673437">
        <w:rPr>
          <w:rFonts w:ascii="Arial" w:hAnsi="Arial" w:cs="Arial"/>
        </w:rPr>
        <w:t xml:space="preserve"> with </w:t>
      </w:r>
      <w:r w:rsidR="00CE50DC" w:rsidRPr="00673437">
        <w:rPr>
          <w:rFonts w:ascii="Arial" w:hAnsi="Arial" w:cs="Arial"/>
        </w:rPr>
        <w:t>the staffing levels at that time</w:t>
      </w:r>
      <w:r w:rsidRPr="00673437">
        <w:rPr>
          <w:rFonts w:ascii="Arial" w:hAnsi="Arial" w:cs="Arial"/>
        </w:rPr>
        <w:t xml:space="preserve">. </w:t>
      </w:r>
      <w:r w:rsidR="000C77C0" w:rsidRPr="00673437">
        <w:rPr>
          <w:rFonts w:ascii="Arial" w:hAnsi="Arial" w:cs="Arial"/>
        </w:rPr>
        <w:t xml:space="preserve"> The picture is not the same for Fire Protection (fire safety audit of buildings), a vital part of integrated service delivery and risk reduction.</w:t>
      </w:r>
    </w:p>
    <w:p w14:paraId="4A3271ED" w14:textId="0AFC7C4C" w:rsidR="00483513" w:rsidRPr="00673437" w:rsidRDefault="0055124E" w:rsidP="00A908CA">
      <w:pPr>
        <w:jc w:val="both"/>
        <w:rPr>
          <w:rFonts w:ascii="Arial" w:hAnsi="Arial" w:cs="Arial"/>
        </w:rPr>
      </w:pPr>
      <w:r w:rsidRPr="00673437">
        <w:rPr>
          <w:rFonts w:ascii="Arial" w:hAnsi="Arial" w:cs="Arial"/>
        </w:rPr>
        <w:t>The Inspectorate</w:t>
      </w:r>
      <w:r w:rsidR="002A71AC" w:rsidRPr="00673437">
        <w:rPr>
          <w:rFonts w:ascii="Arial" w:hAnsi="Arial" w:cs="Arial"/>
        </w:rPr>
        <w:t>,</w:t>
      </w:r>
      <w:r w:rsidRPr="00673437">
        <w:rPr>
          <w:rFonts w:ascii="Arial" w:hAnsi="Arial" w:cs="Arial"/>
        </w:rPr>
        <w:t xml:space="preserve"> and the sector</w:t>
      </w:r>
      <w:r w:rsidR="002A71AC" w:rsidRPr="00673437">
        <w:rPr>
          <w:rFonts w:ascii="Arial" w:hAnsi="Arial" w:cs="Arial"/>
        </w:rPr>
        <w:t>,</w:t>
      </w:r>
      <w:r w:rsidRPr="00673437">
        <w:rPr>
          <w:rFonts w:ascii="Arial" w:hAnsi="Arial" w:cs="Arial"/>
        </w:rPr>
        <w:t xml:space="preserve"> have identified</w:t>
      </w:r>
      <w:r w:rsidR="00483513" w:rsidRPr="00673437">
        <w:rPr>
          <w:rFonts w:ascii="Arial" w:hAnsi="Arial" w:cs="Arial"/>
        </w:rPr>
        <w:t xml:space="preserve"> a number of areas for improvement (which will be covered later in this report) but it is </w:t>
      </w:r>
      <w:r w:rsidR="00461FD5" w:rsidRPr="00673437">
        <w:rPr>
          <w:rFonts w:ascii="Arial" w:hAnsi="Arial" w:cs="Arial"/>
        </w:rPr>
        <w:t xml:space="preserve">likely </w:t>
      </w:r>
      <w:r w:rsidR="00483513" w:rsidRPr="00673437">
        <w:rPr>
          <w:rFonts w:ascii="Arial" w:hAnsi="Arial" w:cs="Arial"/>
        </w:rPr>
        <w:t xml:space="preserve">that </w:t>
      </w:r>
      <w:r w:rsidR="00461FD5" w:rsidRPr="00673437">
        <w:rPr>
          <w:rFonts w:ascii="Arial" w:hAnsi="Arial" w:cs="Arial"/>
        </w:rPr>
        <w:t xml:space="preserve">the level of </w:t>
      </w:r>
      <w:r w:rsidR="00483513" w:rsidRPr="00673437">
        <w:rPr>
          <w:rFonts w:ascii="Arial" w:hAnsi="Arial" w:cs="Arial"/>
        </w:rPr>
        <w:t xml:space="preserve">improvement </w:t>
      </w:r>
      <w:r w:rsidR="00461FD5" w:rsidRPr="00673437">
        <w:rPr>
          <w:rFonts w:ascii="Arial" w:hAnsi="Arial" w:cs="Arial"/>
        </w:rPr>
        <w:t>will be restricted</w:t>
      </w:r>
      <w:r w:rsidR="00483513" w:rsidRPr="00673437">
        <w:rPr>
          <w:rFonts w:ascii="Arial" w:hAnsi="Arial" w:cs="Arial"/>
        </w:rPr>
        <w:t xml:space="preserve"> if staff numbers are reduced further due to a) needing a base of resource to respond to risk and b) needing the capacity to deliver improvement activity. </w:t>
      </w:r>
    </w:p>
    <w:p w14:paraId="0C496CD0" w14:textId="0E1B7A5B" w:rsidR="00483513" w:rsidRPr="00BE1B28" w:rsidRDefault="00483513" w:rsidP="00FB14A1">
      <w:pPr>
        <w:pStyle w:val="Heading2"/>
        <w:numPr>
          <w:ilvl w:val="1"/>
          <w:numId w:val="18"/>
        </w:numPr>
        <w:jc w:val="both"/>
        <w:rPr>
          <w:rFonts w:ascii="Arial" w:hAnsi="Arial" w:cs="Arial"/>
          <w:color w:val="00559F"/>
          <w:sz w:val="24"/>
          <w:szCs w:val="24"/>
        </w:rPr>
      </w:pPr>
      <w:bookmarkStart w:id="9" w:name="_Toc48135699"/>
      <w:bookmarkStart w:id="10" w:name="_Toc79826624"/>
      <w:r w:rsidRPr="00BE1B28">
        <w:rPr>
          <w:rFonts w:ascii="Arial" w:hAnsi="Arial" w:cs="Arial"/>
          <w:color w:val="00559F"/>
          <w:sz w:val="24"/>
          <w:szCs w:val="24"/>
        </w:rPr>
        <w:t>Resourcing to Risk</w:t>
      </w:r>
      <w:bookmarkEnd w:id="9"/>
      <w:bookmarkEnd w:id="10"/>
    </w:p>
    <w:p w14:paraId="77E027A0" w14:textId="77777777" w:rsidR="00483513" w:rsidRPr="00673437" w:rsidRDefault="00483513" w:rsidP="00A908CA">
      <w:pPr>
        <w:jc w:val="both"/>
        <w:rPr>
          <w:rFonts w:ascii="Arial" w:hAnsi="Arial" w:cs="Arial"/>
        </w:rPr>
      </w:pPr>
      <w:r w:rsidRPr="00673437">
        <w:rPr>
          <w:rFonts w:ascii="Arial" w:hAnsi="Arial" w:cs="Arial"/>
        </w:rPr>
        <w:t xml:space="preserve">Unlike some public services which are demand led, we need to have enough resources available to provide an emergency response even in times of exceptional demand. This includes the ability to deal with large scale emergencies and/or a range of smaller incidents but all occurring simultaneously and/or incidents that are of extended duration. </w:t>
      </w:r>
    </w:p>
    <w:p w14:paraId="6D5D0A93" w14:textId="7046CDB2" w:rsidR="00483513" w:rsidRPr="00673437" w:rsidRDefault="00483513" w:rsidP="00A908CA">
      <w:pPr>
        <w:jc w:val="both"/>
        <w:rPr>
          <w:rFonts w:ascii="Arial" w:hAnsi="Arial" w:cs="Arial"/>
        </w:rPr>
      </w:pPr>
      <w:r w:rsidRPr="00673437">
        <w:rPr>
          <w:rFonts w:ascii="Arial" w:hAnsi="Arial" w:cs="Arial"/>
        </w:rPr>
        <w:t xml:space="preserve">This resilience is vital </w:t>
      </w:r>
      <w:r w:rsidR="00D14969" w:rsidRPr="00673437">
        <w:rPr>
          <w:rFonts w:ascii="Arial" w:hAnsi="Arial" w:cs="Arial"/>
        </w:rPr>
        <w:t xml:space="preserve">for our communities and in </w:t>
      </w:r>
      <w:r w:rsidRPr="00673437">
        <w:rPr>
          <w:rFonts w:ascii="Arial" w:hAnsi="Arial" w:cs="Arial"/>
        </w:rPr>
        <w:t>ensuring safe systems of work for our people, enabl</w:t>
      </w:r>
      <w:r w:rsidR="00BE44E9" w:rsidRPr="00673437">
        <w:rPr>
          <w:rFonts w:ascii="Arial" w:hAnsi="Arial" w:cs="Arial"/>
        </w:rPr>
        <w:t>ing</w:t>
      </w:r>
      <w:r w:rsidRPr="00673437">
        <w:rPr>
          <w:rFonts w:ascii="Arial" w:hAnsi="Arial" w:cs="Arial"/>
        </w:rPr>
        <w:t xml:space="preserve"> cross-border working (such as that seen in </w:t>
      </w:r>
      <w:r w:rsidR="008C5CA8" w:rsidRPr="00673437">
        <w:rPr>
          <w:rFonts w:ascii="Arial" w:hAnsi="Arial" w:cs="Arial"/>
        </w:rPr>
        <w:t xml:space="preserve">recent wildfires and flooding incidents such as </w:t>
      </w:r>
      <w:r w:rsidR="000C77C0" w:rsidRPr="00673437">
        <w:rPr>
          <w:rFonts w:ascii="Arial" w:hAnsi="Arial" w:cs="Arial"/>
        </w:rPr>
        <w:t xml:space="preserve">the </w:t>
      </w:r>
      <w:r w:rsidR="008C5CA8" w:rsidRPr="00673437">
        <w:rPr>
          <w:rFonts w:ascii="Arial" w:hAnsi="Arial" w:cs="Arial"/>
        </w:rPr>
        <w:t>Whaley Bridge dam collapse</w:t>
      </w:r>
      <w:r w:rsidRPr="00673437">
        <w:rPr>
          <w:rFonts w:ascii="Arial" w:hAnsi="Arial" w:cs="Arial"/>
        </w:rPr>
        <w:t>) and significant support for other agencies during the COVID-19 pandemic</w:t>
      </w:r>
      <w:r w:rsidR="00F1113F" w:rsidRPr="00673437">
        <w:rPr>
          <w:rFonts w:ascii="Arial" w:hAnsi="Arial" w:cs="Arial"/>
        </w:rPr>
        <w:t>.</w:t>
      </w:r>
      <w:r w:rsidR="003A1E24" w:rsidRPr="00673437">
        <w:rPr>
          <w:rFonts w:ascii="Arial" w:hAnsi="Arial" w:cs="Arial"/>
        </w:rPr>
        <w:t xml:space="preserve"> FRS are needing to plan, train and respond to an increasing number of </w:t>
      </w:r>
      <w:r w:rsidR="00212A97" w:rsidRPr="00673437">
        <w:rPr>
          <w:rFonts w:ascii="Arial" w:hAnsi="Arial" w:cs="Arial"/>
        </w:rPr>
        <w:lastRenderedPageBreak/>
        <w:t>weather-related</w:t>
      </w:r>
      <w:r w:rsidR="003A1E24" w:rsidRPr="00673437">
        <w:rPr>
          <w:rFonts w:ascii="Arial" w:hAnsi="Arial" w:cs="Arial"/>
        </w:rPr>
        <w:t xml:space="preserve"> incidents such as flooding and wildfire and these risks are likely to increase due to climate change.</w:t>
      </w:r>
      <w:r w:rsidR="00714EBF" w:rsidRPr="00673437">
        <w:rPr>
          <w:rFonts w:ascii="Arial" w:hAnsi="Arial" w:cs="Arial"/>
        </w:rPr>
        <w:t xml:space="preserve"> The LGA and NFCC would welcome a review of Fire and Rescue Statutory duties to include response to flooding. Whilst many FRS have some capability to respond to these incidents, support for a consistent approach based on risk is needed and would require a capital investment similar to that made </w:t>
      </w:r>
      <w:r w:rsidR="00B0618E" w:rsidRPr="00673437">
        <w:rPr>
          <w:rFonts w:ascii="Arial" w:hAnsi="Arial" w:cs="Arial"/>
        </w:rPr>
        <w:t>by the Welsh Government</w:t>
      </w:r>
      <w:r w:rsidR="00714EBF" w:rsidRPr="00673437">
        <w:rPr>
          <w:rFonts w:ascii="Arial" w:hAnsi="Arial" w:cs="Arial"/>
        </w:rPr>
        <w:t>.</w:t>
      </w:r>
    </w:p>
    <w:p w14:paraId="39FB4584" w14:textId="1470B8BC" w:rsidR="00A0634A" w:rsidRPr="00673437" w:rsidRDefault="00A0634A" w:rsidP="00A908CA">
      <w:pPr>
        <w:jc w:val="both"/>
        <w:rPr>
          <w:rFonts w:ascii="Arial" w:hAnsi="Arial" w:cs="Arial"/>
        </w:rPr>
      </w:pPr>
      <w:r w:rsidRPr="00673437">
        <w:rPr>
          <w:rFonts w:ascii="Arial" w:hAnsi="Arial" w:cs="Arial"/>
        </w:rPr>
        <w:t xml:space="preserve">While over the long-term incident numbers are down, there is evidence that this trend </w:t>
      </w:r>
      <w:r w:rsidR="00C97C19" w:rsidRPr="00673437">
        <w:rPr>
          <w:rFonts w:ascii="Arial" w:hAnsi="Arial" w:cs="Arial"/>
        </w:rPr>
        <w:t>has started to plateau</w:t>
      </w:r>
      <w:r w:rsidRPr="00673437">
        <w:rPr>
          <w:rFonts w:ascii="Arial" w:hAnsi="Arial" w:cs="Arial"/>
        </w:rPr>
        <w:t xml:space="preserve">, demonstrating the need for continued resourcing for both service response and preventative activities.  </w:t>
      </w:r>
    </w:p>
    <w:p w14:paraId="2E05F4AE" w14:textId="5C9D25C4" w:rsidR="00483513" w:rsidRPr="00673437" w:rsidRDefault="00C45913" w:rsidP="00C45913">
      <w:pPr>
        <w:jc w:val="center"/>
        <w:rPr>
          <w:rFonts w:ascii="Arial" w:hAnsi="Arial" w:cs="Arial"/>
        </w:rPr>
      </w:pPr>
      <w:r w:rsidRPr="00673437">
        <w:rPr>
          <w:rFonts w:ascii="Arial" w:hAnsi="Arial" w:cs="Arial"/>
          <w:noProof/>
        </w:rPr>
        <w:drawing>
          <wp:inline distT="0" distB="0" distL="0" distR="0" wp14:anchorId="13BEAA6B" wp14:editId="149C9906">
            <wp:extent cx="5040000" cy="2880000"/>
            <wp:effectExtent l="0" t="0" r="8255" b="15875"/>
            <wp:docPr id="1" name="Chart 1">
              <a:extLst xmlns:a="http://schemas.openxmlformats.org/drawingml/2006/main">
                <a:ext uri="{FF2B5EF4-FFF2-40B4-BE49-F238E27FC236}">
                  <a16:creationId xmlns:a16="http://schemas.microsoft.com/office/drawing/2014/main" id="{ABBAF159-769C-4BE5-8C00-871E4AF336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A3B6C2B" w14:textId="436BAF88" w:rsidR="00483513" w:rsidRPr="00673437" w:rsidRDefault="00483513" w:rsidP="00A908CA">
      <w:pPr>
        <w:jc w:val="both"/>
        <w:rPr>
          <w:rFonts w:ascii="Arial" w:hAnsi="Arial" w:cs="Arial"/>
        </w:rPr>
      </w:pPr>
      <w:r w:rsidRPr="00673437">
        <w:rPr>
          <w:rFonts w:ascii="Arial" w:hAnsi="Arial" w:cs="Arial"/>
        </w:rPr>
        <w:t xml:space="preserve">Cutting firefighter numbers further at this time would </w:t>
      </w:r>
      <w:r w:rsidR="00381455" w:rsidRPr="00673437">
        <w:rPr>
          <w:rFonts w:ascii="Arial" w:hAnsi="Arial" w:cs="Arial"/>
        </w:rPr>
        <w:t xml:space="preserve">compromise </w:t>
      </w:r>
      <w:r w:rsidRPr="00673437">
        <w:rPr>
          <w:rFonts w:ascii="Arial" w:hAnsi="Arial" w:cs="Arial"/>
        </w:rPr>
        <w:t>FRS ability to meet the inherent risk</w:t>
      </w:r>
      <w:r w:rsidR="000B71E8" w:rsidRPr="00673437">
        <w:rPr>
          <w:rFonts w:ascii="Arial" w:hAnsi="Arial" w:cs="Arial"/>
        </w:rPr>
        <w:t>s that we face</w:t>
      </w:r>
      <w:r w:rsidRPr="00673437">
        <w:rPr>
          <w:rFonts w:ascii="Arial" w:hAnsi="Arial" w:cs="Arial"/>
        </w:rPr>
        <w:t xml:space="preserve"> and have a negative impact on the sector</w:t>
      </w:r>
      <w:r w:rsidR="009823E0" w:rsidRPr="00673437">
        <w:rPr>
          <w:rFonts w:ascii="Arial" w:hAnsi="Arial" w:cs="Arial"/>
        </w:rPr>
        <w:t>’</w:t>
      </w:r>
      <w:r w:rsidRPr="00673437">
        <w:rPr>
          <w:rFonts w:ascii="Arial" w:hAnsi="Arial" w:cs="Arial"/>
        </w:rPr>
        <w:t>s aspiration to c</w:t>
      </w:r>
      <w:r w:rsidR="008529A3" w:rsidRPr="00673437">
        <w:rPr>
          <w:rFonts w:ascii="Arial" w:hAnsi="Arial" w:cs="Arial"/>
        </w:rPr>
        <w:t>reate a more diverse workforce</w:t>
      </w:r>
      <w:r w:rsidR="00BA77E4" w:rsidRPr="00673437">
        <w:rPr>
          <w:rFonts w:ascii="Arial" w:hAnsi="Arial" w:cs="Arial"/>
        </w:rPr>
        <w:t xml:space="preserve"> that can </w:t>
      </w:r>
      <w:r w:rsidR="002A6396" w:rsidRPr="00673437">
        <w:rPr>
          <w:rFonts w:ascii="Arial" w:hAnsi="Arial" w:cs="Arial"/>
        </w:rPr>
        <w:t xml:space="preserve">better represent the communities they are </w:t>
      </w:r>
      <w:r w:rsidR="00F15FF9" w:rsidRPr="00673437">
        <w:rPr>
          <w:rFonts w:ascii="Arial" w:hAnsi="Arial" w:cs="Arial"/>
        </w:rPr>
        <w:t>working with.</w:t>
      </w:r>
      <w:r w:rsidR="00D017A2" w:rsidRPr="00673437" w:rsidDel="00D017A2">
        <w:rPr>
          <w:rFonts w:ascii="Arial" w:hAnsi="Arial" w:cs="Arial"/>
        </w:rPr>
        <w:t xml:space="preserve"> </w:t>
      </w:r>
    </w:p>
    <w:p w14:paraId="5E449BC6" w14:textId="43E1C76E" w:rsidR="008529A3" w:rsidRPr="00673437" w:rsidRDefault="00714EBF" w:rsidP="00A908CA">
      <w:pPr>
        <w:jc w:val="both"/>
        <w:rPr>
          <w:rFonts w:ascii="Arial" w:hAnsi="Arial" w:cs="Arial"/>
        </w:rPr>
      </w:pPr>
      <w:r w:rsidRPr="00673437">
        <w:rPr>
          <w:rFonts w:ascii="Arial" w:hAnsi="Arial" w:cs="Arial"/>
        </w:rPr>
        <w:t>The benefits of a diverse workforce are well documented; engendering trust by representing the communities we serve, creating positive culture, removing barriers to potential recruits and bringing diversity of thought to planning and decision making</w:t>
      </w:r>
      <w:r w:rsidR="00D167E4" w:rsidRPr="00673437">
        <w:rPr>
          <w:rFonts w:ascii="Arial" w:hAnsi="Arial" w:cs="Arial"/>
        </w:rPr>
        <w:t>. Developing a workforce for the future</w:t>
      </w:r>
      <w:r w:rsidRPr="00673437">
        <w:rPr>
          <w:rFonts w:ascii="Arial" w:hAnsi="Arial" w:cs="Arial"/>
        </w:rPr>
        <w:t xml:space="preserve"> is a key area of reform for FRS and high up the LGA</w:t>
      </w:r>
      <w:r w:rsidRPr="00673437">
        <w:rPr>
          <w:rStyle w:val="EndnoteReference"/>
          <w:rFonts w:ascii="Arial" w:hAnsi="Arial" w:cs="Arial"/>
        </w:rPr>
        <w:endnoteReference w:id="3"/>
      </w:r>
      <w:r w:rsidRPr="00673437">
        <w:rPr>
          <w:rFonts w:ascii="Arial" w:hAnsi="Arial" w:cs="Arial"/>
        </w:rPr>
        <w:t xml:space="preserve"> and NFCC agenda</w:t>
      </w:r>
      <w:r w:rsidR="00D167E4" w:rsidRPr="00673437">
        <w:rPr>
          <w:rStyle w:val="EndnoteReference"/>
          <w:rFonts w:ascii="Arial" w:hAnsi="Arial" w:cs="Arial"/>
        </w:rPr>
        <w:endnoteReference w:id="4"/>
      </w:r>
      <w:r w:rsidRPr="00673437">
        <w:rPr>
          <w:rFonts w:ascii="Arial" w:hAnsi="Arial" w:cs="Arial"/>
        </w:rPr>
        <w:t>. We</w:t>
      </w:r>
      <w:r w:rsidR="008529A3" w:rsidRPr="00673437">
        <w:rPr>
          <w:rFonts w:ascii="Arial" w:hAnsi="Arial" w:cs="Arial"/>
        </w:rPr>
        <w:t xml:space="preserve"> need to do more to support staff and improve culture, progress towards </w:t>
      </w:r>
      <w:r w:rsidR="00D167E4" w:rsidRPr="00673437">
        <w:rPr>
          <w:rFonts w:ascii="Arial" w:hAnsi="Arial" w:cs="Arial"/>
        </w:rPr>
        <w:t xml:space="preserve">which </w:t>
      </w:r>
      <w:r w:rsidR="008529A3" w:rsidRPr="00673437">
        <w:rPr>
          <w:rFonts w:ascii="Arial" w:hAnsi="Arial" w:cs="Arial"/>
        </w:rPr>
        <w:t xml:space="preserve">will be inhibited if there are </w:t>
      </w:r>
      <w:r w:rsidR="009C145C" w:rsidRPr="00673437">
        <w:rPr>
          <w:rFonts w:ascii="Arial" w:hAnsi="Arial" w:cs="Arial"/>
        </w:rPr>
        <w:t>a lack of resources to properly meet the challenges of the future.</w:t>
      </w:r>
    </w:p>
    <w:p w14:paraId="710375B5" w14:textId="4DFC07E6" w:rsidR="002C0FF4" w:rsidRPr="00673437" w:rsidRDefault="00CC0050" w:rsidP="00A908CA">
      <w:pPr>
        <w:jc w:val="both"/>
        <w:rPr>
          <w:rFonts w:ascii="Arial" w:hAnsi="Arial" w:cs="Arial"/>
        </w:rPr>
      </w:pPr>
      <w:r w:rsidRPr="00673437">
        <w:rPr>
          <w:rFonts w:ascii="Arial" w:hAnsi="Arial" w:cs="Arial"/>
        </w:rPr>
        <w:t xml:space="preserve">Initial analysis of response times when compared to firefighter numbers has shown </w:t>
      </w:r>
      <w:r w:rsidR="008D4F2C" w:rsidRPr="00673437">
        <w:rPr>
          <w:rFonts w:ascii="Arial" w:hAnsi="Arial" w:cs="Arial"/>
        </w:rPr>
        <w:t xml:space="preserve">significant </w:t>
      </w:r>
      <w:r w:rsidRPr="00673437">
        <w:rPr>
          <w:rFonts w:ascii="Arial" w:hAnsi="Arial" w:cs="Arial"/>
        </w:rPr>
        <w:t>correlation</w:t>
      </w:r>
      <w:r w:rsidR="00A42292" w:rsidRPr="00673437">
        <w:rPr>
          <w:rFonts w:ascii="Arial" w:hAnsi="Arial" w:cs="Arial"/>
        </w:rPr>
        <w:t xml:space="preserve"> between a reduction in</w:t>
      </w:r>
      <w:r w:rsidRPr="00673437">
        <w:rPr>
          <w:rFonts w:ascii="Arial" w:hAnsi="Arial" w:cs="Arial"/>
        </w:rPr>
        <w:t xml:space="preserve"> English firefighter </w:t>
      </w:r>
      <w:r w:rsidR="003A1E24" w:rsidRPr="00673437">
        <w:rPr>
          <w:rFonts w:ascii="Arial" w:hAnsi="Arial" w:cs="Arial"/>
        </w:rPr>
        <w:t>full time equivalent (</w:t>
      </w:r>
      <w:r w:rsidRPr="00673437">
        <w:rPr>
          <w:rFonts w:ascii="Arial" w:hAnsi="Arial" w:cs="Arial"/>
        </w:rPr>
        <w:t>FTE</w:t>
      </w:r>
      <w:r w:rsidR="003A1E24" w:rsidRPr="00673437">
        <w:rPr>
          <w:rFonts w:ascii="Arial" w:hAnsi="Arial" w:cs="Arial"/>
        </w:rPr>
        <w:t>)</w:t>
      </w:r>
      <w:r w:rsidR="00A42292" w:rsidRPr="00673437">
        <w:rPr>
          <w:rFonts w:ascii="Arial" w:hAnsi="Arial" w:cs="Arial"/>
        </w:rPr>
        <w:t xml:space="preserve"> and slower response times, since 2009</w:t>
      </w:r>
      <w:r w:rsidR="008D4F2C" w:rsidRPr="00673437">
        <w:rPr>
          <w:rStyle w:val="EndnoteReference"/>
          <w:rFonts w:ascii="Arial" w:hAnsi="Arial" w:cs="Arial"/>
        </w:rPr>
        <w:endnoteReference w:id="5"/>
      </w:r>
      <w:r w:rsidR="00A42292" w:rsidRPr="00673437">
        <w:rPr>
          <w:rFonts w:ascii="Arial" w:hAnsi="Arial" w:cs="Arial"/>
        </w:rPr>
        <w:t xml:space="preserve">. </w:t>
      </w:r>
      <w:r w:rsidR="008D4F2C" w:rsidRPr="00673437">
        <w:rPr>
          <w:rFonts w:ascii="Arial" w:hAnsi="Arial" w:cs="Arial"/>
        </w:rPr>
        <w:t>This data suggests that a further reduction in FTE firefighters of approximately 6,000 England-wide corresponds to an increase in average response times of 30 seconds</w:t>
      </w:r>
      <w:r w:rsidR="008D4F2C" w:rsidRPr="00673437">
        <w:rPr>
          <w:rStyle w:val="EndnoteReference"/>
          <w:rFonts w:ascii="Arial" w:hAnsi="Arial" w:cs="Arial"/>
        </w:rPr>
        <w:endnoteReference w:id="6"/>
      </w:r>
      <w:r w:rsidR="008D4F2C" w:rsidRPr="00673437">
        <w:rPr>
          <w:rFonts w:ascii="Arial" w:hAnsi="Arial" w:cs="Arial"/>
        </w:rPr>
        <w:t xml:space="preserve">. </w:t>
      </w:r>
      <w:r w:rsidR="003A1E24" w:rsidRPr="00673437">
        <w:rPr>
          <w:rFonts w:ascii="Arial" w:hAnsi="Arial" w:cs="Arial"/>
        </w:rPr>
        <w:t xml:space="preserve">Whilst this correlation does not directly indicate the cause of slower response times which may be impacted by factors such as traffic, funding pressures have resulted in greater use of On Call </w:t>
      </w:r>
      <w:r w:rsidR="000C77C0" w:rsidRPr="00673437">
        <w:rPr>
          <w:rFonts w:ascii="Arial" w:hAnsi="Arial" w:cs="Arial"/>
        </w:rPr>
        <w:t xml:space="preserve">(part-time) </w:t>
      </w:r>
      <w:r w:rsidR="003A1E24" w:rsidRPr="00673437">
        <w:rPr>
          <w:rFonts w:ascii="Arial" w:hAnsi="Arial" w:cs="Arial"/>
        </w:rPr>
        <w:t>staff which inevitably slows response.</w:t>
      </w:r>
      <w:r w:rsidR="008D4F2C" w:rsidRPr="00673437">
        <w:rPr>
          <w:rFonts w:ascii="Arial" w:hAnsi="Arial" w:cs="Arial"/>
        </w:rPr>
        <w:t xml:space="preserve"> </w:t>
      </w:r>
      <w:bookmarkStart w:id="11" w:name="_Hlk47455366"/>
      <w:r w:rsidR="008D4F2C" w:rsidRPr="00673437">
        <w:rPr>
          <w:rFonts w:ascii="Arial" w:hAnsi="Arial" w:cs="Arial"/>
        </w:rPr>
        <w:t>There are inherent risks with the On Call model of resourcing as FRS are struggling to maintain reliable response due to the appeal of the role, commitment required</w:t>
      </w:r>
      <w:r w:rsidR="00B23E32" w:rsidRPr="00673437">
        <w:rPr>
          <w:rFonts w:ascii="Arial" w:hAnsi="Arial" w:cs="Arial"/>
        </w:rPr>
        <w:t>, financial reward</w:t>
      </w:r>
      <w:r w:rsidR="008D4F2C" w:rsidRPr="00673437">
        <w:rPr>
          <w:rFonts w:ascii="Arial" w:hAnsi="Arial" w:cs="Arial"/>
        </w:rPr>
        <w:t xml:space="preserve"> and changes to lifestyles </w:t>
      </w:r>
      <w:r w:rsidR="00B61A01" w:rsidRPr="00673437">
        <w:rPr>
          <w:rFonts w:ascii="Arial" w:hAnsi="Arial" w:cs="Arial"/>
        </w:rPr>
        <w:t xml:space="preserve">and primary working </w:t>
      </w:r>
      <w:r w:rsidR="00FA6EA4" w:rsidRPr="00673437">
        <w:rPr>
          <w:rFonts w:ascii="Arial" w:hAnsi="Arial" w:cs="Arial"/>
        </w:rPr>
        <w:t>arrangements reducing</w:t>
      </w:r>
      <w:r w:rsidR="008D4F2C" w:rsidRPr="00673437">
        <w:rPr>
          <w:rFonts w:ascii="Arial" w:hAnsi="Arial" w:cs="Arial"/>
        </w:rPr>
        <w:t xml:space="preserve"> availability of On Call staff.</w:t>
      </w:r>
      <w:r w:rsidR="003A1E24" w:rsidRPr="00673437">
        <w:rPr>
          <w:rFonts w:ascii="Arial" w:hAnsi="Arial" w:cs="Arial"/>
        </w:rPr>
        <w:t xml:space="preserve"> </w:t>
      </w:r>
      <w:r w:rsidR="00806D35" w:rsidRPr="00673437">
        <w:rPr>
          <w:rFonts w:ascii="Arial" w:hAnsi="Arial" w:cs="Arial"/>
        </w:rPr>
        <w:t xml:space="preserve">There are significant differences with how the system works across England, with some FRAs </w:t>
      </w:r>
      <w:r w:rsidR="00EF3FE2" w:rsidRPr="00673437">
        <w:rPr>
          <w:rFonts w:ascii="Arial" w:hAnsi="Arial" w:cs="Arial"/>
        </w:rPr>
        <w:t xml:space="preserve">concerned about the future of the on-call system, and some experiencing a good availability of staff. </w:t>
      </w:r>
      <w:r w:rsidR="00844C85" w:rsidRPr="00673437">
        <w:rPr>
          <w:rFonts w:ascii="Arial" w:hAnsi="Arial" w:cs="Arial"/>
        </w:rPr>
        <w:t>Therefore,</w:t>
      </w:r>
      <w:r w:rsidR="00DB436A" w:rsidRPr="00673437">
        <w:rPr>
          <w:rFonts w:ascii="Arial" w:hAnsi="Arial" w:cs="Arial"/>
        </w:rPr>
        <w:t xml:space="preserve"> </w:t>
      </w:r>
      <w:r w:rsidR="00EF3FE2" w:rsidRPr="00673437">
        <w:rPr>
          <w:rFonts w:ascii="Arial" w:hAnsi="Arial" w:cs="Arial"/>
        </w:rPr>
        <w:t xml:space="preserve">more work is necessary to </w:t>
      </w:r>
      <w:r w:rsidR="00DB436A" w:rsidRPr="00673437">
        <w:rPr>
          <w:rFonts w:ascii="Arial" w:hAnsi="Arial" w:cs="Arial"/>
        </w:rPr>
        <w:t>see how we can ensure that the system can be sustainable for everyone into the longer term.</w:t>
      </w:r>
      <w:r w:rsidR="002C0FF4" w:rsidRPr="00673437">
        <w:rPr>
          <w:rFonts w:ascii="Arial" w:hAnsi="Arial" w:cs="Arial"/>
        </w:rPr>
        <w:t xml:space="preserve">  During the early stages of the pandemic, some services </w:t>
      </w:r>
      <w:r w:rsidR="002C0FF4" w:rsidRPr="00673437">
        <w:rPr>
          <w:rFonts w:ascii="Arial" w:hAnsi="Arial" w:cs="Arial"/>
        </w:rPr>
        <w:lastRenderedPageBreak/>
        <w:t xml:space="preserve">experienced an increase in on-call availability due to an increase in working from home arrangements, and </w:t>
      </w:r>
      <w:r w:rsidR="00E02EC7" w:rsidRPr="00673437">
        <w:rPr>
          <w:rFonts w:ascii="Arial" w:hAnsi="Arial" w:cs="Arial"/>
        </w:rPr>
        <w:t>because of</w:t>
      </w:r>
      <w:r w:rsidR="002C0FF4" w:rsidRPr="00673437">
        <w:rPr>
          <w:rFonts w:ascii="Arial" w:hAnsi="Arial" w:cs="Arial"/>
        </w:rPr>
        <w:t xml:space="preserve"> some staff being furloughed from their primary employment.  Although the furlough scheme is now winding down, depending on the extent to which working from home is sustained over the longer-term, there may be opportunities </w:t>
      </w:r>
      <w:r w:rsidR="00E02EC7" w:rsidRPr="00673437">
        <w:rPr>
          <w:rFonts w:ascii="Arial" w:hAnsi="Arial" w:cs="Arial"/>
        </w:rPr>
        <w:t>to attract people who would not have previously considered an on-call role.</w:t>
      </w:r>
    </w:p>
    <w:p w14:paraId="038E51A3" w14:textId="1539C6D5" w:rsidR="00CC3EBA" w:rsidRPr="00673437" w:rsidRDefault="009E6518" w:rsidP="00A908CA">
      <w:pPr>
        <w:jc w:val="both"/>
        <w:rPr>
          <w:rFonts w:ascii="Arial" w:hAnsi="Arial" w:cs="Arial"/>
        </w:rPr>
      </w:pPr>
      <w:r w:rsidRPr="00673437">
        <w:rPr>
          <w:rFonts w:ascii="Arial" w:hAnsi="Arial" w:cs="Arial"/>
        </w:rPr>
        <w:t xml:space="preserve">The system is fundamental to the provision of fire and rescue services outside of large towns and cities so </w:t>
      </w:r>
      <w:r w:rsidR="00DB436A" w:rsidRPr="00673437">
        <w:rPr>
          <w:rFonts w:ascii="Arial" w:hAnsi="Arial" w:cs="Arial"/>
        </w:rPr>
        <w:t>Government support for a</w:t>
      </w:r>
      <w:r w:rsidR="00844C85" w:rsidRPr="00673437">
        <w:rPr>
          <w:rFonts w:ascii="Arial" w:hAnsi="Arial" w:cs="Arial"/>
        </w:rPr>
        <w:t xml:space="preserve"> </w:t>
      </w:r>
      <w:r w:rsidR="00DB436A" w:rsidRPr="00673437">
        <w:rPr>
          <w:rFonts w:ascii="Arial" w:hAnsi="Arial" w:cs="Arial"/>
        </w:rPr>
        <w:t xml:space="preserve">review of the system would be </w:t>
      </w:r>
      <w:r w:rsidR="00CB770D" w:rsidRPr="00673437">
        <w:rPr>
          <w:rFonts w:ascii="Arial" w:hAnsi="Arial" w:cs="Arial"/>
        </w:rPr>
        <w:t>welcome</w:t>
      </w:r>
      <w:r w:rsidR="00DB436A" w:rsidRPr="00673437">
        <w:rPr>
          <w:rFonts w:ascii="Arial" w:hAnsi="Arial" w:cs="Arial"/>
        </w:rPr>
        <w:t>d.</w:t>
      </w:r>
      <w:r w:rsidR="003A1E24" w:rsidRPr="00673437">
        <w:rPr>
          <w:rFonts w:ascii="Arial" w:hAnsi="Arial" w:cs="Arial"/>
        </w:rPr>
        <w:t xml:space="preserve"> </w:t>
      </w:r>
      <w:r w:rsidR="006D6C5B" w:rsidRPr="00673437">
        <w:rPr>
          <w:rFonts w:ascii="Arial" w:hAnsi="Arial" w:cs="Arial"/>
        </w:rPr>
        <w:t>However</w:t>
      </w:r>
      <w:r w:rsidR="00DB436A" w:rsidRPr="00673437">
        <w:rPr>
          <w:rFonts w:ascii="Arial" w:hAnsi="Arial" w:cs="Arial"/>
        </w:rPr>
        <w:t>, i</w:t>
      </w:r>
      <w:r w:rsidR="008E5342" w:rsidRPr="00673437">
        <w:rPr>
          <w:rFonts w:ascii="Arial" w:hAnsi="Arial" w:cs="Arial"/>
        </w:rPr>
        <w:t>t is clear that any alternative to the current system</w:t>
      </w:r>
      <w:r w:rsidR="00D76BD8" w:rsidRPr="00673437">
        <w:rPr>
          <w:rFonts w:ascii="Arial" w:hAnsi="Arial" w:cs="Arial"/>
        </w:rPr>
        <w:t xml:space="preserve"> </w:t>
      </w:r>
      <w:r w:rsidR="008E5342" w:rsidRPr="00673437">
        <w:rPr>
          <w:rFonts w:ascii="Arial" w:hAnsi="Arial" w:cs="Arial"/>
        </w:rPr>
        <w:t>would have cost implications and require funding to deliver.</w:t>
      </w:r>
      <w:bookmarkEnd w:id="11"/>
    </w:p>
    <w:p w14:paraId="4E7747D7" w14:textId="354E15CD" w:rsidR="00483513" w:rsidRPr="00F93858" w:rsidRDefault="00483513" w:rsidP="00FB14A1">
      <w:pPr>
        <w:pStyle w:val="Heading2"/>
        <w:numPr>
          <w:ilvl w:val="1"/>
          <w:numId w:val="18"/>
        </w:numPr>
        <w:jc w:val="both"/>
        <w:rPr>
          <w:rFonts w:ascii="Arial" w:hAnsi="Arial" w:cs="Arial"/>
          <w:color w:val="00559F"/>
          <w:sz w:val="24"/>
          <w:szCs w:val="24"/>
        </w:rPr>
      </w:pPr>
      <w:bookmarkStart w:id="12" w:name="_Toc48135700"/>
      <w:bookmarkStart w:id="13" w:name="_Toc79826625"/>
      <w:r w:rsidRPr="00F93858">
        <w:rPr>
          <w:rFonts w:ascii="Arial" w:hAnsi="Arial" w:cs="Arial"/>
          <w:color w:val="00559F"/>
          <w:sz w:val="24"/>
          <w:szCs w:val="24"/>
        </w:rPr>
        <w:t>Resilience in times of crisis</w:t>
      </w:r>
      <w:bookmarkEnd w:id="12"/>
      <w:bookmarkEnd w:id="13"/>
    </w:p>
    <w:p w14:paraId="510BE51C" w14:textId="6F834B43" w:rsidR="00483513" w:rsidRPr="00673437" w:rsidRDefault="00483513" w:rsidP="00A908CA">
      <w:pPr>
        <w:jc w:val="both"/>
        <w:rPr>
          <w:rFonts w:ascii="Arial" w:hAnsi="Arial" w:cs="Arial"/>
        </w:rPr>
      </w:pPr>
      <w:r w:rsidRPr="00673437">
        <w:rPr>
          <w:rFonts w:ascii="Arial" w:hAnsi="Arial" w:cs="Arial"/>
        </w:rPr>
        <w:t xml:space="preserve">Throughout the COVID-19 pandemic FRS have demonstrated their ability to flex their resources, with minimal additional financial support, to support other agencies </w:t>
      </w:r>
      <w:r w:rsidR="009E6518" w:rsidRPr="00673437">
        <w:rPr>
          <w:rFonts w:ascii="Arial" w:hAnsi="Arial" w:cs="Arial"/>
        </w:rPr>
        <w:t xml:space="preserve">and the public </w:t>
      </w:r>
      <w:r w:rsidRPr="00673437">
        <w:rPr>
          <w:rFonts w:ascii="Arial" w:hAnsi="Arial" w:cs="Arial"/>
        </w:rPr>
        <w:t xml:space="preserve">in </w:t>
      </w:r>
      <w:r w:rsidR="009E6518" w:rsidRPr="00673437">
        <w:rPr>
          <w:rFonts w:ascii="Arial" w:hAnsi="Arial" w:cs="Arial"/>
        </w:rPr>
        <w:t xml:space="preserve">a </w:t>
      </w:r>
      <w:r w:rsidRPr="00673437">
        <w:rPr>
          <w:rFonts w:ascii="Arial" w:hAnsi="Arial" w:cs="Arial"/>
        </w:rPr>
        <w:t>time of crisis.</w:t>
      </w:r>
      <w:r w:rsidR="008D4F2C" w:rsidRPr="00673437">
        <w:rPr>
          <w:rFonts w:ascii="Arial" w:hAnsi="Arial" w:cs="Arial"/>
        </w:rPr>
        <w:t xml:space="preserve"> This is in addition to the ongoing support that FRS give other blue light services; with medical co-responding and gaining entry activity common.</w:t>
      </w:r>
      <w:r w:rsidRPr="00673437">
        <w:rPr>
          <w:rFonts w:ascii="Arial" w:hAnsi="Arial" w:cs="Arial"/>
        </w:rPr>
        <w:t xml:space="preserve"> </w:t>
      </w:r>
      <w:r w:rsidR="008D4F2C" w:rsidRPr="00673437">
        <w:rPr>
          <w:rFonts w:ascii="Arial" w:hAnsi="Arial" w:cs="Arial"/>
        </w:rPr>
        <w:t>F</w:t>
      </w:r>
      <w:r w:rsidRPr="00673437">
        <w:rPr>
          <w:rFonts w:ascii="Arial" w:hAnsi="Arial" w:cs="Arial"/>
        </w:rPr>
        <w:t>ew other agencies have the geographical spread of local resources that FRS do, with good levels of public trust</w:t>
      </w:r>
      <w:r w:rsidRPr="00673437">
        <w:rPr>
          <w:rStyle w:val="EndnoteReference"/>
          <w:rFonts w:ascii="Arial" w:hAnsi="Arial" w:cs="Arial"/>
        </w:rPr>
        <w:endnoteReference w:id="7"/>
      </w:r>
      <w:r w:rsidRPr="00673437">
        <w:rPr>
          <w:rFonts w:ascii="Arial" w:hAnsi="Arial" w:cs="Arial"/>
        </w:rPr>
        <w:t xml:space="preserve"> which enables support to vulnerable people in our communities. </w:t>
      </w:r>
      <w:r w:rsidR="00A42292" w:rsidRPr="00673437">
        <w:rPr>
          <w:rFonts w:ascii="Arial" w:hAnsi="Arial" w:cs="Arial"/>
        </w:rPr>
        <w:t xml:space="preserve">To the end of </w:t>
      </w:r>
      <w:r w:rsidR="00725898" w:rsidRPr="00673437">
        <w:rPr>
          <w:rFonts w:ascii="Arial" w:hAnsi="Arial" w:cs="Arial"/>
        </w:rPr>
        <w:t>March 2021</w:t>
      </w:r>
      <w:r w:rsidR="00A42292" w:rsidRPr="00673437">
        <w:rPr>
          <w:rFonts w:ascii="Arial" w:hAnsi="Arial" w:cs="Arial"/>
        </w:rPr>
        <w:t xml:space="preserve"> FRS had delivered considerable additional activity as shown </w:t>
      </w:r>
      <w:r w:rsidR="00FB14A1" w:rsidRPr="00673437">
        <w:rPr>
          <w:rFonts w:ascii="Arial" w:hAnsi="Arial" w:cs="Arial"/>
        </w:rPr>
        <w:t>in figure 3</w:t>
      </w:r>
      <w:r w:rsidR="00E9470C" w:rsidRPr="00673437">
        <w:rPr>
          <w:rFonts w:ascii="Arial" w:hAnsi="Arial" w:cs="Arial"/>
        </w:rPr>
        <w:t>.</w:t>
      </w:r>
    </w:p>
    <w:p w14:paraId="5C68413E" w14:textId="22CD78E5" w:rsidR="002F5C68" w:rsidRPr="00673437" w:rsidRDefault="00483513" w:rsidP="007C43B1">
      <w:pPr>
        <w:jc w:val="both"/>
        <w:rPr>
          <w:rFonts w:ascii="Arial" w:hAnsi="Arial" w:cs="Arial"/>
        </w:rPr>
      </w:pPr>
      <w:r w:rsidRPr="00673437">
        <w:rPr>
          <w:rFonts w:ascii="Arial" w:hAnsi="Arial" w:cs="Arial"/>
        </w:rPr>
        <w:t>The NFCC</w:t>
      </w:r>
      <w:r w:rsidR="00C9292A" w:rsidRPr="00673437">
        <w:rPr>
          <w:rFonts w:ascii="Arial" w:hAnsi="Arial" w:cs="Arial"/>
        </w:rPr>
        <w:t xml:space="preserve">, LGA and National Employers have </w:t>
      </w:r>
      <w:r w:rsidR="007E3752" w:rsidRPr="00673437">
        <w:rPr>
          <w:rFonts w:ascii="Arial" w:hAnsi="Arial" w:cs="Arial"/>
        </w:rPr>
        <w:t>both together and separately</w:t>
      </w:r>
      <w:r w:rsidR="00C9292A" w:rsidRPr="00673437">
        <w:rPr>
          <w:rFonts w:ascii="Arial" w:hAnsi="Arial" w:cs="Arial"/>
        </w:rPr>
        <w:t xml:space="preserve"> </w:t>
      </w:r>
      <w:r w:rsidRPr="00673437">
        <w:rPr>
          <w:rFonts w:ascii="Arial" w:hAnsi="Arial" w:cs="Arial"/>
        </w:rPr>
        <w:t xml:space="preserve">evidenced support </w:t>
      </w:r>
      <w:r w:rsidR="00C9292A" w:rsidRPr="00673437">
        <w:rPr>
          <w:rFonts w:ascii="Arial" w:hAnsi="Arial" w:cs="Arial"/>
        </w:rPr>
        <w:t>to</w:t>
      </w:r>
      <w:r w:rsidRPr="00673437">
        <w:rPr>
          <w:rFonts w:ascii="Arial" w:hAnsi="Arial" w:cs="Arial"/>
        </w:rPr>
        <w:t xml:space="preserve"> individual FRS and national government by</w:t>
      </w:r>
      <w:r w:rsidR="00E33324" w:rsidRPr="00673437">
        <w:rPr>
          <w:rFonts w:ascii="Arial" w:hAnsi="Arial" w:cs="Arial"/>
        </w:rPr>
        <w:t xml:space="preserve"> leading and </w:t>
      </w:r>
      <w:r w:rsidRPr="00673437">
        <w:rPr>
          <w:rFonts w:ascii="Arial" w:hAnsi="Arial" w:cs="Arial"/>
        </w:rPr>
        <w:t>co-ordinating efforts</w:t>
      </w:r>
      <w:r w:rsidR="00BA7442" w:rsidRPr="00673437">
        <w:rPr>
          <w:rFonts w:ascii="Arial" w:hAnsi="Arial" w:cs="Arial"/>
        </w:rPr>
        <w:t xml:space="preserve">, issuing </w:t>
      </w:r>
      <w:r w:rsidR="00947F3B" w:rsidRPr="00673437">
        <w:rPr>
          <w:rFonts w:ascii="Arial" w:hAnsi="Arial" w:cs="Arial"/>
        </w:rPr>
        <w:t>communications, guidance</w:t>
      </w:r>
      <w:r w:rsidR="00277294" w:rsidRPr="00673437">
        <w:rPr>
          <w:rFonts w:ascii="Arial" w:hAnsi="Arial" w:cs="Arial"/>
        </w:rPr>
        <w:t>,</w:t>
      </w:r>
      <w:r w:rsidR="00175BA6" w:rsidRPr="00673437">
        <w:rPr>
          <w:rFonts w:ascii="Arial" w:hAnsi="Arial" w:cs="Arial"/>
        </w:rPr>
        <w:t xml:space="preserve"> </w:t>
      </w:r>
      <w:r w:rsidR="001D7C89" w:rsidRPr="00673437">
        <w:rPr>
          <w:rFonts w:ascii="Arial" w:hAnsi="Arial" w:cs="Arial"/>
        </w:rPr>
        <w:t>and agreements as appropriate</w:t>
      </w:r>
      <w:r w:rsidRPr="00673437">
        <w:rPr>
          <w:rFonts w:ascii="Arial" w:hAnsi="Arial" w:cs="Arial"/>
        </w:rPr>
        <w:t xml:space="preserve"> to assist fire and rescue services to see their way through this national health emergency</w:t>
      </w:r>
      <w:r w:rsidR="007C43B1" w:rsidRPr="00F54751">
        <w:rPr>
          <w:rFonts w:ascii="Arial" w:hAnsi="Arial" w:cs="Arial"/>
        </w:rPr>
        <w:t>.</w:t>
      </w:r>
      <w:r w:rsidR="007C43B1">
        <w:rPr>
          <w:rStyle w:val="EndnoteReference"/>
          <w:rFonts w:ascii="Arial" w:hAnsi="Arial" w:cs="Arial"/>
        </w:rPr>
        <w:endnoteReference w:id="8"/>
      </w:r>
      <w:r w:rsidR="00400241" w:rsidRPr="00673437">
        <w:rPr>
          <w:rFonts w:ascii="Arial" w:hAnsi="Arial" w:cs="Arial"/>
        </w:rPr>
        <w:t xml:space="preserve"> </w:t>
      </w:r>
      <w:r w:rsidR="00C2440F" w:rsidRPr="00673437">
        <w:rPr>
          <w:rFonts w:ascii="Arial" w:hAnsi="Arial" w:cs="Arial"/>
        </w:rPr>
        <w:t xml:space="preserve">At times this has included </w:t>
      </w:r>
      <w:r w:rsidRPr="00673437">
        <w:rPr>
          <w:rFonts w:ascii="Arial" w:hAnsi="Arial" w:cs="Arial"/>
        </w:rPr>
        <w:t xml:space="preserve">working with partners in other agencies; including nationally with the National Police Chiefs Council and </w:t>
      </w:r>
      <w:r w:rsidR="009C145C" w:rsidRPr="00673437">
        <w:rPr>
          <w:rFonts w:ascii="Arial" w:hAnsi="Arial" w:cs="Arial"/>
        </w:rPr>
        <w:t xml:space="preserve">Association of </w:t>
      </w:r>
      <w:r w:rsidRPr="00673437">
        <w:rPr>
          <w:rFonts w:ascii="Arial" w:hAnsi="Arial" w:cs="Arial"/>
        </w:rPr>
        <w:t xml:space="preserve">Ambulance Chief Executives, which complemented the local work of </w:t>
      </w:r>
      <w:r w:rsidR="00E9470C" w:rsidRPr="00673437">
        <w:rPr>
          <w:rFonts w:ascii="Arial" w:hAnsi="Arial" w:cs="Arial"/>
        </w:rPr>
        <w:t>FRS</w:t>
      </w:r>
      <w:r w:rsidRPr="00673437">
        <w:rPr>
          <w:rFonts w:ascii="Arial" w:hAnsi="Arial" w:cs="Arial"/>
        </w:rPr>
        <w:t xml:space="preserve"> through the local resilience forum or similar. </w:t>
      </w:r>
    </w:p>
    <w:p w14:paraId="6B4A8C3A" w14:textId="3DE4291A" w:rsidR="00383A90" w:rsidRPr="00673437" w:rsidRDefault="00383A90" w:rsidP="00A908CA">
      <w:pPr>
        <w:jc w:val="both"/>
        <w:rPr>
          <w:rFonts w:ascii="Arial" w:hAnsi="Arial" w:cs="Arial"/>
        </w:rPr>
        <w:sectPr w:rsidR="00383A90" w:rsidRPr="00673437" w:rsidSect="00DA6EF8">
          <w:footerReference w:type="default" r:id="rId13"/>
          <w:headerReference w:type="first" r:id="rId14"/>
          <w:footerReference w:type="first" r:id="rId15"/>
          <w:pgSz w:w="11906" w:h="16838"/>
          <w:pgMar w:top="1440" w:right="1440" w:bottom="1440" w:left="1418" w:header="426" w:footer="354" w:gutter="0"/>
          <w:pgNumType w:start="0"/>
          <w:cols w:space="708"/>
          <w:titlePg/>
          <w:docGrid w:linePitch="360"/>
        </w:sectPr>
      </w:pPr>
    </w:p>
    <w:p w14:paraId="62486906" w14:textId="122FB49F" w:rsidR="00692281" w:rsidRPr="00673437" w:rsidRDefault="00FB14A1" w:rsidP="00A908CA">
      <w:pPr>
        <w:jc w:val="both"/>
        <w:rPr>
          <w:rFonts w:ascii="Arial" w:hAnsi="Arial" w:cs="Arial"/>
          <w:b/>
          <w:noProof/>
          <w:lang w:eastAsia="en-GB"/>
        </w:rPr>
      </w:pPr>
      <w:r w:rsidRPr="00673437">
        <w:rPr>
          <w:rFonts w:ascii="Arial" w:hAnsi="Arial" w:cs="Arial"/>
          <w:b/>
        </w:rPr>
        <w:lastRenderedPageBreak/>
        <w:t>Figure 3</w:t>
      </w:r>
      <w:r w:rsidR="00C116D6" w:rsidRPr="00673437">
        <w:rPr>
          <w:rFonts w:ascii="Arial" w:hAnsi="Arial" w:cs="Arial"/>
          <w:b/>
        </w:rPr>
        <w:t xml:space="preserve"> </w:t>
      </w:r>
      <w:r w:rsidR="00692281" w:rsidRPr="00673437">
        <w:rPr>
          <w:rFonts w:ascii="Arial" w:hAnsi="Arial" w:cs="Arial"/>
          <w:b/>
        </w:rPr>
        <w:t xml:space="preserve">COVID-19 </w:t>
      </w:r>
      <w:r w:rsidR="00A87F93" w:rsidRPr="00673437">
        <w:rPr>
          <w:rFonts w:ascii="Arial" w:hAnsi="Arial" w:cs="Arial"/>
          <w:b/>
        </w:rPr>
        <w:t xml:space="preserve">Additional Activity delivery </w:t>
      </w:r>
    </w:p>
    <w:p w14:paraId="418D2BF0" w14:textId="78CE7384" w:rsidR="004D5ADC" w:rsidRPr="00673437" w:rsidRDefault="00644F02" w:rsidP="00A908CA">
      <w:pPr>
        <w:jc w:val="both"/>
        <w:rPr>
          <w:rFonts w:ascii="Arial" w:hAnsi="Arial" w:cs="Arial"/>
          <w:b/>
        </w:rPr>
        <w:sectPr w:rsidR="004D5ADC" w:rsidRPr="00673437" w:rsidSect="00692281">
          <w:pgSz w:w="16838" w:h="11906" w:orient="landscape"/>
          <w:pgMar w:top="1440" w:right="1440" w:bottom="1440" w:left="1440" w:header="709" w:footer="709" w:gutter="0"/>
          <w:cols w:space="708"/>
          <w:docGrid w:linePitch="360"/>
        </w:sectPr>
      </w:pPr>
      <w:r w:rsidRPr="00673437">
        <w:rPr>
          <w:rFonts w:ascii="Arial" w:hAnsi="Arial" w:cs="Arial"/>
          <w:b/>
          <w:noProof/>
        </w:rPr>
        <w:drawing>
          <wp:inline distT="0" distB="0" distL="0" distR="0" wp14:anchorId="23327A67" wp14:editId="1176A84D">
            <wp:extent cx="7300800" cy="5162400"/>
            <wp:effectExtent l="0" t="0" r="0" b="635"/>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00800" cy="5162400"/>
                    </a:xfrm>
                    <a:prstGeom prst="rect">
                      <a:avLst/>
                    </a:prstGeom>
                  </pic:spPr>
                </pic:pic>
              </a:graphicData>
            </a:graphic>
          </wp:inline>
        </w:drawing>
      </w:r>
    </w:p>
    <w:p w14:paraId="158FAE55" w14:textId="66305F65" w:rsidR="00A417C4" w:rsidRPr="00F93858" w:rsidRDefault="00473912" w:rsidP="00A908CA">
      <w:pPr>
        <w:pStyle w:val="Heading2"/>
        <w:numPr>
          <w:ilvl w:val="1"/>
          <w:numId w:val="18"/>
        </w:numPr>
        <w:jc w:val="both"/>
        <w:rPr>
          <w:rFonts w:ascii="Arial" w:hAnsi="Arial" w:cs="Arial"/>
          <w:color w:val="00559F"/>
          <w:sz w:val="24"/>
          <w:szCs w:val="24"/>
        </w:rPr>
      </w:pPr>
      <w:bookmarkStart w:id="14" w:name="_Toc48135701"/>
      <w:bookmarkStart w:id="15" w:name="_Toc79826626"/>
      <w:r w:rsidRPr="00F93858">
        <w:rPr>
          <w:rFonts w:ascii="Arial" w:hAnsi="Arial" w:cs="Arial"/>
          <w:color w:val="00559F"/>
          <w:sz w:val="24"/>
          <w:szCs w:val="24"/>
        </w:rPr>
        <w:lastRenderedPageBreak/>
        <w:t xml:space="preserve">Productivity: </w:t>
      </w:r>
      <w:r w:rsidR="00483513" w:rsidRPr="00F93858">
        <w:rPr>
          <w:rFonts w:ascii="Arial" w:hAnsi="Arial" w:cs="Arial"/>
          <w:color w:val="00559F"/>
          <w:sz w:val="24"/>
          <w:szCs w:val="24"/>
        </w:rPr>
        <w:t xml:space="preserve">Capacity to deliver increased fire prevention </w:t>
      </w:r>
      <w:r w:rsidRPr="00F93858">
        <w:rPr>
          <w:rFonts w:ascii="Arial" w:hAnsi="Arial" w:cs="Arial"/>
          <w:color w:val="00559F"/>
          <w:sz w:val="24"/>
          <w:szCs w:val="24"/>
        </w:rPr>
        <w:t xml:space="preserve">and protection </w:t>
      </w:r>
      <w:r w:rsidR="00483513" w:rsidRPr="00F93858">
        <w:rPr>
          <w:rFonts w:ascii="Arial" w:hAnsi="Arial" w:cs="Arial"/>
          <w:color w:val="00559F"/>
          <w:sz w:val="24"/>
          <w:szCs w:val="24"/>
        </w:rPr>
        <w:t>activity</w:t>
      </w:r>
      <w:bookmarkEnd w:id="14"/>
      <w:bookmarkEnd w:id="15"/>
    </w:p>
    <w:p w14:paraId="1DB6AE92" w14:textId="3D3A0825" w:rsidR="00A417C4" w:rsidRPr="00673437" w:rsidRDefault="00A417C4" w:rsidP="00A908CA">
      <w:pPr>
        <w:jc w:val="both"/>
        <w:rPr>
          <w:rFonts w:ascii="Arial" w:hAnsi="Arial" w:cs="Arial"/>
        </w:rPr>
      </w:pPr>
      <w:r w:rsidRPr="00673437">
        <w:rPr>
          <w:rFonts w:ascii="Arial" w:hAnsi="Arial" w:cs="Arial"/>
        </w:rPr>
        <w:t xml:space="preserve">A significant challenge exists within the sector in that it is difficult to robustly measure productivity and efficiency. This is based on a number of factors including the diversity of local CRMP’s, and the varying delivery models deployed across the country. This is compounded further in that consistently measuring these areas of performance has not been a </w:t>
      </w:r>
      <w:r w:rsidR="00E33324" w:rsidRPr="00673437">
        <w:rPr>
          <w:rFonts w:ascii="Arial" w:hAnsi="Arial" w:cs="Arial"/>
        </w:rPr>
        <w:t xml:space="preserve">national or local priority </w:t>
      </w:r>
      <w:r w:rsidRPr="00673437">
        <w:rPr>
          <w:rFonts w:ascii="Arial" w:hAnsi="Arial" w:cs="Arial"/>
        </w:rPr>
        <w:t>for a number of years. Going forward, this needs to be addressed by the sector to ensure appropriate challenge, support and scrutiny can be applied.</w:t>
      </w:r>
    </w:p>
    <w:p w14:paraId="21A33742" w14:textId="765751A0" w:rsidR="008F51A3" w:rsidRPr="00673437" w:rsidRDefault="00E81493" w:rsidP="00A908CA">
      <w:pPr>
        <w:jc w:val="both"/>
        <w:rPr>
          <w:rFonts w:ascii="Arial" w:hAnsi="Arial" w:cs="Arial"/>
        </w:rPr>
      </w:pPr>
      <w:r w:rsidRPr="00673437">
        <w:rPr>
          <w:rFonts w:ascii="Arial" w:hAnsi="Arial" w:cs="Arial"/>
        </w:rPr>
        <w:t>We understand that all public services are under pressure to deliver more effectively and efficiently in light of the economic climate and public scrutiny. There are however opportunities to improve FRSs by making incremental improvements within existing resources.</w:t>
      </w:r>
    </w:p>
    <w:p w14:paraId="3AD71676" w14:textId="0EE34D55" w:rsidR="00E81493" w:rsidRPr="00673437" w:rsidRDefault="00E81493" w:rsidP="00A908CA">
      <w:pPr>
        <w:jc w:val="both"/>
        <w:rPr>
          <w:rFonts w:ascii="Arial" w:hAnsi="Arial" w:cs="Arial"/>
        </w:rPr>
      </w:pPr>
      <w:r w:rsidRPr="00673437">
        <w:rPr>
          <w:rFonts w:ascii="Arial" w:hAnsi="Arial" w:cs="Arial"/>
        </w:rPr>
        <w:t>HMICFRS found that many services are under-resourcing prevention and protection and need to make sure their workforces are more productive. Office of National Statistics (ONS) data shows that productivity of FRS has improved since 2009, perhaps inevitably because of reduced staffing numbers.</w:t>
      </w:r>
    </w:p>
    <w:p w14:paraId="401543B5" w14:textId="411A6010" w:rsidR="00E81493" w:rsidRPr="00673437" w:rsidRDefault="00E81493" w:rsidP="00E81493">
      <w:pPr>
        <w:jc w:val="both"/>
        <w:rPr>
          <w:rFonts w:ascii="Arial" w:hAnsi="Arial" w:cs="Arial"/>
        </w:rPr>
      </w:pPr>
      <w:r w:rsidRPr="00673437">
        <w:rPr>
          <w:rFonts w:ascii="Arial" w:hAnsi="Arial" w:cs="Arial"/>
        </w:rPr>
        <w:t>The ONS data has been extrapolated to reflect changes in staffing numbers to date, and then projected forward based on consistent incident numbers and headcounts, but with FRSs delivering an increased number of home fire safety checks and fire safety audits, therefore showing a continued improvement in productivity.</w:t>
      </w:r>
    </w:p>
    <w:p w14:paraId="6D1CC70B" w14:textId="3F0A893C" w:rsidR="001E2BBB" w:rsidRPr="00673437" w:rsidRDefault="001E2BBB" w:rsidP="00E81493">
      <w:pPr>
        <w:jc w:val="both"/>
        <w:rPr>
          <w:rFonts w:ascii="Arial" w:hAnsi="Arial" w:cs="Arial"/>
        </w:rPr>
      </w:pPr>
      <w:r w:rsidRPr="00673437">
        <w:rPr>
          <w:rFonts w:ascii="Arial" w:hAnsi="Arial" w:cs="Arial"/>
        </w:rPr>
        <w:t xml:space="preserve">We know that the number of home fire safety checks carried out by fire and rescue services has reduced by 26% since 2011 and that fire safety audits have reduced by 43% over the same period. We believe that FRS have the capacity to deliver a significant productivity increase within existing resources over the three-year spending review.  </w:t>
      </w:r>
      <w:r w:rsidR="00E81493" w:rsidRPr="00673437">
        <w:rPr>
          <w:rFonts w:ascii="Arial" w:hAnsi="Arial" w:cs="Arial"/>
        </w:rPr>
        <w:t xml:space="preserve">The illustration below is based on </w:t>
      </w:r>
      <w:r w:rsidR="007944E6" w:rsidRPr="00673437">
        <w:rPr>
          <w:rFonts w:ascii="Arial" w:hAnsi="Arial" w:cs="Arial"/>
        </w:rPr>
        <w:t xml:space="preserve">using differently </w:t>
      </w:r>
      <w:r w:rsidR="00E81493" w:rsidRPr="00673437">
        <w:rPr>
          <w:rFonts w:ascii="Arial" w:hAnsi="Arial" w:cs="Arial"/>
        </w:rPr>
        <w:t>the equivalent of 3% of the wholetime firefighter hours available to deliver an additional 65,000 home fire safety checks (HFSCs) and 18,000 fire safety audits per annum by the end of 2024-25.</w:t>
      </w:r>
    </w:p>
    <w:p w14:paraId="17B9AB9B" w14:textId="77777777" w:rsidR="001E2BBB" w:rsidRPr="00673437" w:rsidRDefault="001E2BBB" w:rsidP="001E2BBB">
      <w:pPr>
        <w:jc w:val="both"/>
        <w:rPr>
          <w:rFonts w:ascii="Arial" w:hAnsi="Arial" w:cs="Arial"/>
        </w:rPr>
      </w:pPr>
      <w:r w:rsidRPr="00673437">
        <w:rPr>
          <w:rFonts w:ascii="Arial" w:hAnsi="Arial" w:cs="Arial"/>
        </w:rPr>
        <w:t>FRS already use their station-based staff to deliver targeted fire prevention and protection in their local areas. There is an opportunity to better utilise the fire station-based workforce to conduct more home and business fire safety checks in the community. This would have a positive impact on productivity and morale whilst providing an opportunity for FRS to invest in the development and training of staff.  One outcome of having fewer fires to attend has been the need to increase training so firefighters are safe as possible when they do attend emergency incidents.  Fire station-based personnel carrying out more routine fire protection work will improve their knowledge of the built environment and free up higher trained inspecting officers and fire engineers to deal with more complex buildings to support the new building safety regime.</w:t>
      </w:r>
    </w:p>
    <w:p w14:paraId="74E60965" w14:textId="2751678C" w:rsidR="00E81493" w:rsidRPr="00673437" w:rsidRDefault="00E81493" w:rsidP="00E81493">
      <w:pPr>
        <w:jc w:val="both"/>
        <w:rPr>
          <w:rFonts w:ascii="Arial" w:hAnsi="Arial" w:cs="Arial"/>
        </w:rPr>
      </w:pPr>
      <w:r w:rsidRPr="00673437">
        <w:rPr>
          <w:rFonts w:ascii="Arial" w:hAnsi="Arial" w:cs="Arial"/>
        </w:rPr>
        <w:t>These illustrations are used to give a sense of the scale of additional activity that could be achieved, however, it should be noted that there will be varying improvements in productivity not captured by these measures (e.g. educational visits, business engagement events</w:t>
      </w:r>
      <w:r w:rsidR="00FF57EC" w:rsidRPr="00673437">
        <w:rPr>
          <w:rFonts w:ascii="Arial" w:hAnsi="Arial" w:cs="Arial"/>
        </w:rPr>
        <w:t>, providing resilience to the on-call duty system</w:t>
      </w:r>
      <w:r w:rsidRPr="00673437">
        <w:rPr>
          <w:rFonts w:ascii="Arial" w:hAnsi="Arial" w:cs="Arial"/>
        </w:rPr>
        <w:t xml:space="preserve"> etc.).  The outcomes of improvements in productivity will be determined locally and captured within the proposed productivity and efficiency plans.</w:t>
      </w:r>
    </w:p>
    <w:p w14:paraId="4265F971" w14:textId="3F3B5A45" w:rsidR="00483513" w:rsidRPr="00673437" w:rsidRDefault="0018774A" w:rsidP="0018774A">
      <w:pPr>
        <w:jc w:val="center"/>
        <w:rPr>
          <w:rFonts w:ascii="Arial" w:hAnsi="Arial" w:cs="Arial"/>
        </w:rPr>
      </w:pPr>
      <w:r w:rsidRPr="00673437">
        <w:rPr>
          <w:rFonts w:ascii="Arial" w:hAnsi="Arial" w:cs="Arial"/>
          <w:noProof/>
        </w:rPr>
        <w:lastRenderedPageBreak/>
        <w:drawing>
          <wp:inline distT="0" distB="0" distL="0" distR="0" wp14:anchorId="6302D80A" wp14:editId="7F26E2B4">
            <wp:extent cx="5040000" cy="2352484"/>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0000" cy="2352484"/>
                    </a:xfrm>
                    <a:prstGeom prst="rect">
                      <a:avLst/>
                    </a:prstGeom>
                  </pic:spPr>
                </pic:pic>
              </a:graphicData>
            </a:graphic>
          </wp:inline>
        </w:drawing>
      </w:r>
    </w:p>
    <w:p w14:paraId="4825189B" w14:textId="50DD7E51" w:rsidR="00B0618E" w:rsidRPr="00673437" w:rsidRDefault="00B0618E" w:rsidP="00A908CA">
      <w:pPr>
        <w:jc w:val="both"/>
        <w:rPr>
          <w:rFonts w:ascii="Arial" w:hAnsi="Arial" w:cs="Arial"/>
        </w:rPr>
      </w:pPr>
      <w:r w:rsidRPr="00673437">
        <w:rPr>
          <w:rFonts w:ascii="Arial" w:hAnsi="Arial" w:cs="Arial"/>
        </w:rPr>
        <w:t xml:space="preserve">There may be further opportunities to improve workforce productivity by diversifying the work undertaken by staff, </w:t>
      </w:r>
      <w:r w:rsidR="002D4A39" w:rsidRPr="00673437">
        <w:rPr>
          <w:rFonts w:ascii="Arial" w:hAnsi="Arial" w:cs="Arial"/>
        </w:rPr>
        <w:t>in line with ‘Fit for the Future’</w:t>
      </w:r>
      <w:r w:rsidRPr="00673437">
        <w:rPr>
          <w:rFonts w:ascii="Arial" w:hAnsi="Arial" w:cs="Arial"/>
        </w:rPr>
        <w:t>.</w:t>
      </w:r>
    </w:p>
    <w:p w14:paraId="6AA33DC0" w14:textId="784DD405" w:rsidR="00FB14A1" w:rsidRPr="00F93858" w:rsidRDefault="00FB14A1" w:rsidP="00FB14A1">
      <w:pPr>
        <w:pStyle w:val="Heading2"/>
        <w:numPr>
          <w:ilvl w:val="1"/>
          <w:numId w:val="18"/>
        </w:numPr>
        <w:jc w:val="both"/>
        <w:rPr>
          <w:rFonts w:ascii="Arial" w:hAnsi="Arial" w:cs="Arial"/>
          <w:color w:val="00559F"/>
          <w:sz w:val="24"/>
          <w:szCs w:val="24"/>
        </w:rPr>
      </w:pPr>
      <w:bookmarkStart w:id="16" w:name="_Toc48135702"/>
      <w:bookmarkStart w:id="17" w:name="_Toc79826627"/>
      <w:r w:rsidRPr="00F93858">
        <w:rPr>
          <w:rFonts w:ascii="Arial" w:hAnsi="Arial" w:cs="Arial"/>
          <w:color w:val="00559F"/>
          <w:sz w:val="24"/>
          <w:szCs w:val="24"/>
        </w:rPr>
        <w:t xml:space="preserve">Productivity: </w:t>
      </w:r>
      <w:r w:rsidR="00D479DE" w:rsidRPr="00F93858">
        <w:rPr>
          <w:rFonts w:ascii="Arial" w:hAnsi="Arial" w:cs="Arial"/>
          <w:color w:val="00559F"/>
          <w:sz w:val="24"/>
          <w:szCs w:val="24"/>
        </w:rPr>
        <w:t>i</w:t>
      </w:r>
      <w:r w:rsidRPr="00F93858">
        <w:rPr>
          <w:rFonts w:ascii="Arial" w:hAnsi="Arial" w:cs="Arial"/>
          <w:color w:val="00559F"/>
          <w:sz w:val="24"/>
          <w:szCs w:val="24"/>
        </w:rPr>
        <w:t>mpact and outcomes</w:t>
      </w:r>
      <w:bookmarkEnd w:id="16"/>
      <w:bookmarkEnd w:id="17"/>
    </w:p>
    <w:p w14:paraId="225679E3" w14:textId="30BEE873" w:rsidR="00D13093" w:rsidRPr="00673437" w:rsidRDefault="003F06D3" w:rsidP="00A908CA">
      <w:pPr>
        <w:jc w:val="both"/>
        <w:rPr>
          <w:rFonts w:ascii="Arial" w:hAnsi="Arial" w:cs="Arial"/>
        </w:rPr>
      </w:pPr>
      <w:r w:rsidRPr="00673437">
        <w:rPr>
          <w:rFonts w:ascii="Arial" w:hAnsi="Arial" w:cs="Arial"/>
        </w:rPr>
        <w:t xml:space="preserve">It is estimated that, in addition to making communities safer and reducing harm from dwelling fires, </w:t>
      </w:r>
      <w:r w:rsidR="006C4A12" w:rsidRPr="00673437">
        <w:rPr>
          <w:rFonts w:ascii="Arial" w:hAnsi="Arial" w:cs="Arial"/>
        </w:rPr>
        <w:t xml:space="preserve">the </w:t>
      </w:r>
      <w:r w:rsidRPr="00673437">
        <w:rPr>
          <w:rFonts w:ascii="Arial" w:hAnsi="Arial" w:cs="Arial"/>
        </w:rPr>
        <w:t>65,000 home safety checks</w:t>
      </w:r>
      <w:r w:rsidR="006C4A12" w:rsidRPr="00673437">
        <w:rPr>
          <w:rFonts w:ascii="Arial" w:hAnsi="Arial" w:cs="Arial"/>
        </w:rPr>
        <w:t xml:space="preserve"> provided as an illustration of potential productivity improvements,</w:t>
      </w:r>
      <w:r w:rsidRPr="00673437">
        <w:rPr>
          <w:rFonts w:ascii="Arial" w:hAnsi="Arial" w:cs="Arial"/>
        </w:rPr>
        <w:t xml:space="preserve"> </w:t>
      </w:r>
      <w:r w:rsidR="006C4A12" w:rsidRPr="00673437">
        <w:rPr>
          <w:rFonts w:ascii="Arial" w:hAnsi="Arial" w:cs="Arial"/>
        </w:rPr>
        <w:t xml:space="preserve">would </w:t>
      </w:r>
      <w:r w:rsidRPr="00673437">
        <w:rPr>
          <w:rFonts w:ascii="Arial" w:hAnsi="Arial" w:cs="Arial"/>
        </w:rPr>
        <w:t>deliver an economic benefit of £127m</w:t>
      </w:r>
      <w:r w:rsidRPr="00673437">
        <w:rPr>
          <w:rStyle w:val="EndnoteReference"/>
          <w:rFonts w:ascii="Arial" w:hAnsi="Arial" w:cs="Arial"/>
        </w:rPr>
        <w:endnoteReference w:id="9"/>
      </w:r>
      <w:r w:rsidRPr="00673437">
        <w:rPr>
          <w:rFonts w:ascii="Arial" w:hAnsi="Arial" w:cs="Arial"/>
        </w:rPr>
        <w:t xml:space="preserve">.  </w:t>
      </w:r>
      <w:r w:rsidR="00D13093" w:rsidRPr="00673437">
        <w:rPr>
          <w:rFonts w:ascii="Arial" w:hAnsi="Arial" w:cs="Arial"/>
        </w:rPr>
        <w:t>It is not so easy to identify the direct impact of regulatory fire safety audits and inspections on fires given the very different nature of the sectors that those buildings represent (that range from large hospital complexes to small takeaway food outlets).</w:t>
      </w:r>
      <w:r w:rsidR="00B23E32" w:rsidRPr="00673437">
        <w:rPr>
          <w:rFonts w:ascii="Arial" w:hAnsi="Arial" w:cs="Arial"/>
        </w:rPr>
        <w:t xml:space="preserve"> It is evident that more regulatory fire safety audits will increase the rate at which issues with the built environment, identified through the Government’s Building Safety Programme, are able to be addressed. </w:t>
      </w:r>
      <w:r w:rsidR="00D13093" w:rsidRPr="00673437">
        <w:rPr>
          <w:rFonts w:ascii="Arial" w:hAnsi="Arial" w:cs="Arial"/>
        </w:rPr>
        <w:t xml:space="preserve"> </w:t>
      </w:r>
      <w:r w:rsidR="00B23E32" w:rsidRPr="00673437">
        <w:rPr>
          <w:rFonts w:ascii="Arial" w:hAnsi="Arial" w:cs="Arial"/>
        </w:rPr>
        <w:t>O</w:t>
      </w:r>
      <w:r w:rsidR="00D13093" w:rsidRPr="00673437">
        <w:rPr>
          <w:rFonts w:ascii="Arial" w:hAnsi="Arial" w:cs="Arial"/>
        </w:rPr>
        <w:t>ver the 10 years between 2009/10 and 2018/19 there have been 3,631 fewer accidental fires across England in non-domestic buildings. At 2019 prices, this represents an estimated economic saving to society of £370 million, this reduction is supported by the inspection and enforcement work undertaken by FRS.</w:t>
      </w:r>
    </w:p>
    <w:p w14:paraId="0DF8E6A6" w14:textId="6C8ED93A" w:rsidR="00FB14A1" w:rsidRPr="00673437" w:rsidRDefault="00895DDF" w:rsidP="00A908CA">
      <w:pPr>
        <w:jc w:val="both"/>
        <w:rPr>
          <w:rFonts w:ascii="Arial" w:hAnsi="Arial" w:cs="Arial"/>
        </w:rPr>
      </w:pPr>
      <w:r w:rsidRPr="00673437">
        <w:rPr>
          <w:rFonts w:ascii="Arial" w:hAnsi="Arial" w:cs="Arial"/>
        </w:rPr>
        <w:t xml:space="preserve">Again, for illustrative purposes the outcomes </w:t>
      </w:r>
      <w:r w:rsidR="00FB14A1" w:rsidRPr="00673437">
        <w:rPr>
          <w:rFonts w:ascii="Arial" w:hAnsi="Arial" w:cs="Arial"/>
        </w:rPr>
        <w:t xml:space="preserve">of this additional work </w:t>
      </w:r>
      <w:r w:rsidRPr="00673437">
        <w:rPr>
          <w:rFonts w:ascii="Arial" w:hAnsi="Arial" w:cs="Arial"/>
        </w:rPr>
        <w:t>would</w:t>
      </w:r>
      <w:r w:rsidR="00FB14A1" w:rsidRPr="00673437">
        <w:rPr>
          <w:rFonts w:ascii="Arial" w:hAnsi="Arial" w:cs="Arial"/>
        </w:rPr>
        <w:t xml:space="preserve"> be:</w:t>
      </w:r>
    </w:p>
    <w:p w14:paraId="29FB0600" w14:textId="77777777" w:rsidR="00FB14A1" w:rsidRPr="00673437" w:rsidRDefault="00FB14A1" w:rsidP="00FB14A1">
      <w:pPr>
        <w:numPr>
          <w:ilvl w:val="0"/>
          <w:numId w:val="19"/>
        </w:numPr>
        <w:spacing w:after="0" w:line="240" w:lineRule="auto"/>
        <w:rPr>
          <w:rFonts w:ascii="Arial" w:hAnsi="Arial" w:cs="Arial"/>
        </w:rPr>
      </w:pPr>
      <w:r w:rsidRPr="00673437">
        <w:rPr>
          <w:rFonts w:ascii="Arial" w:hAnsi="Arial" w:cs="Arial"/>
        </w:rPr>
        <w:t>Reduction in number of fires in domestic premises</w:t>
      </w:r>
    </w:p>
    <w:p w14:paraId="1E21EB98" w14:textId="77777777" w:rsidR="00FB14A1" w:rsidRPr="00673437" w:rsidRDefault="00FB14A1" w:rsidP="00FB14A1">
      <w:pPr>
        <w:numPr>
          <w:ilvl w:val="0"/>
          <w:numId w:val="19"/>
        </w:numPr>
        <w:spacing w:after="0" w:line="240" w:lineRule="auto"/>
        <w:rPr>
          <w:rFonts w:ascii="Arial" w:hAnsi="Arial" w:cs="Arial"/>
        </w:rPr>
      </w:pPr>
      <w:r w:rsidRPr="00673437">
        <w:rPr>
          <w:rFonts w:ascii="Arial" w:hAnsi="Arial" w:cs="Arial"/>
        </w:rPr>
        <w:t>Reduction in deaths from these fires</w:t>
      </w:r>
    </w:p>
    <w:p w14:paraId="1657E589" w14:textId="2EA9B93F" w:rsidR="00FB14A1" w:rsidRPr="00673437" w:rsidRDefault="00FB14A1" w:rsidP="00FB14A1">
      <w:pPr>
        <w:numPr>
          <w:ilvl w:val="0"/>
          <w:numId w:val="19"/>
        </w:numPr>
        <w:spacing w:after="0" w:line="240" w:lineRule="auto"/>
        <w:rPr>
          <w:rFonts w:ascii="Arial" w:hAnsi="Arial" w:cs="Arial"/>
        </w:rPr>
      </w:pPr>
      <w:r w:rsidRPr="00673437">
        <w:rPr>
          <w:rFonts w:ascii="Arial" w:hAnsi="Arial" w:cs="Arial"/>
        </w:rPr>
        <w:t xml:space="preserve">Reduction in injuries </w:t>
      </w:r>
    </w:p>
    <w:p w14:paraId="450D7EE7" w14:textId="0F8ACCCF" w:rsidR="00FB14A1" w:rsidRPr="00673437" w:rsidRDefault="00FB14A1" w:rsidP="00FB14A1">
      <w:pPr>
        <w:numPr>
          <w:ilvl w:val="1"/>
          <w:numId w:val="19"/>
        </w:numPr>
        <w:spacing w:after="0" w:line="240" w:lineRule="auto"/>
        <w:rPr>
          <w:rFonts w:ascii="Arial" w:hAnsi="Arial" w:cs="Arial"/>
        </w:rPr>
      </w:pPr>
      <w:r w:rsidRPr="00673437">
        <w:rPr>
          <w:rFonts w:ascii="Arial" w:hAnsi="Arial" w:cs="Arial"/>
        </w:rPr>
        <w:t>By targeting specific vulnerable groups e.g</w:t>
      </w:r>
      <w:r w:rsidR="00D479DE" w:rsidRPr="00673437">
        <w:rPr>
          <w:rFonts w:ascii="Arial" w:hAnsi="Arial" w:cs="Arial"/>
        </w:rPr>
        <w:t>.</w:t>
      </w:r>
      <w:r w:rsidRPr="00673437">
        <w:rPr>
          <w:rFonts w:ascii="Arial" w:hAnsi="Arial" w:cs="Arial"/>
        </w:rPr>
        <w:t xml:space="preserve"> elderly and disabled people </w:t>
      </w:r>
    </w:p>
    <w:p w14:paraId="31CA3E5C" w14:textId="5CCBBFD2" w:rsidR="00FB14A1" w:rsidRPr="00673437" w:rsidRDefault="00FB14A1" w:rsidP="00FB14A1">
      <w:pPr>
        <w:numPr>
          <w:ilvl w:val="1"/>
          <w:numId w:val="19"/>
        </w:numPr>
        <w:spacing w:after="0" w:line="240" w:lineRule="auto"/>
        <w:rPr>
          <w:rFonts w:ascii="Arial" w:hAnsi="Arial" w:cs="Arial"/>
        </w:rPr>
      </w:pPr>
      <w:r w:rsidRPr="00673437">
        <w:rPr>
          <w:rFonts w:ascii="Arial" w:hAnsi="Arial" w:cs="Arial"/>
        </w:rPr>
        <w:t>Providing community safety checks, like smoke alarm etc</w:t>
      </w:r>
      <w:r w:rsidR="00D479DE" w:rsidRPr="00673437">
        <w:rPr>
          <w:rFonts w:ascii="Arial" w:hAnsi="Arial" w:cs="Arial"/>
        </w:rPr>
        <w:t>.</w:t>
      </w:r>
    </w:p>
    <w:p w14:paraId="36C70C1D" w14:textId="77777777" w:rsidR="00FB14A1" w:rsidRPr="00673437" w:rsidRDefault="00FB14A1" w:rsidP="00FB14A1">
      <w:pPr>
        <w:numPr>
          <w:ilvl w:val="0"/>
          <w:numId w:val="19"/>
        </w:numPr>
        <w:spacing w:after="0" w:line="240" w:lineRule="auto"/>
        <w:rPr>
          <w:rFonts w:ascii="Arial" w:hAnsi="Arial" w:cs="Arial"/>
        </w:rPr>
      </w:pPr>
      <w:r w:rsidRPr="00673437">
        <w:rPr>
          <w:rFonts w:ascii="Arial" w:hAnsi="Arial" w:cs="Arial"/>
        </w:rPr>
        <w:t>Reduction in damage to properties from fires as there are fewer domestic fires and less damage as fires that do happen cause less damage</w:t>
      </w:r>
    </w:p>
    <w:p w14:paraId="0D289353" w14:textId="4A847A19" w:rsidR="00FB14A1" w:rsidRPr="00673437" w:rsidRDefault="00FB14A1" w:rsidP="00FB14A1">
      <w:pPr>
        <w:numPr>
          <w:ilvl w:val="0"/>
          <w:numId w:val="19"/>
        </w:numPr>
        <w:spacing w:after="0" w:line="240" w:lineRule="auto"/>
        <w:rPr>
          <w:rFonts w:ascii="Arial" w:hAnsi="Arial" w:cs="Arial"/>
        </w:rPr>
      </w:pPr>
      <w:r w:rsidRPr="00673437">
        <w:rPr>
          <w:rFonts w:ascii="Arial" w:hAnsi="Arial" w:cs="Arial"/>
        </w:rPr>
        <w:t>Advise wider cross Government policies such as security, crime prevention and health and well-being</w:t>
      </w:r>
    </w:p>
    <w:p w14:paraId="68A88202" w14:textId="77777777" w:rsidR="00FB14A1" w:rsidRPr="00673437" w:rsidRDefault="00FB14A1" w:rsidP="00FB14A1">
      <w:pPr>
        <w:numPr>
          <w:ilvl w:val="0"/>
          <w:numId w:val="19"/>
        </w:numPr>
        <w:spacing w:after="0" w:line="240" w:lineRule="auto"/>
        <w:rPr>
          <w:rFonts w:ascii="Arial" w:hAnsi="Arial" w:cs="Arial"/>
        </w:rPr>
      </w:pPr>
      <w:r w:rsidRPr="00673437">
        <w:rPr>
          <w:rFonts w:ascii="Arial" w:hAnsi="Arial" w:cs="Arial"/>
        </w:rPr>
        <w:t xml:space="preserve">Audits resulting in </w:t>
      </w:r>
    </w:p>
    <w:p w14:paraId="23908309" w14:textId="190B7C56" w:rsidR="00FB14A1" w:rsidRPr="00673437" w:rsidRDefault="00062800" w:rsidP="00FB14A1">
      <w:pPr>
        <w:numPr>
          <w:ilvl w:val="1"/>
          <w:numId w:val="19"/>
        </w:numPr>
        <w:spacing w:after="0" w:line="240" w:lineRule="auto"/>
        <w:rPr>
          <w:rFonts w:ascii="Arial" w:hAnsi="Arial" w:cs="Arial"/>
        </w:rPr>
      </w:pPr>
      <w:r w:rsidRPr="00673437">
        <w:rPr>
          <w:rFonts w:ascii="Arial" w:hAnsi="Arial" w:cs="Arial"/>
        </w:rPr>
        <w:t xml:space="preserve">Eventually, a </w:t>
      </w:r>
      <w:r w:rsidR="00FB14A1" w:rsidRPr="00673437">
        <w:rPr>
          <w:rFonts w:ascii="Arial" w:hAnsi="Arial" w:cs="Arial"/>
        </w:rPr>
        <w:t>greater proportion of satisfactory fire safety audits</w:t>
      </w:r>
    </w:p>
    <w:p w14:paraId="6637481E" w14:textId="51059A49" w:rsidR="00FB14A1" w:rsidRPr="00673437" w:rsidRDefault="00FB14A1" w:rsidP="00D479DE">
      <w:pPr>
        <w:numPr>
          <w:ilvl w:val="1"/>
          <w:numId w:val="19"/>
        </w:numPr>
        <w:spacing w:after="0" w:line="240" w:lineRule="auto"/>
        <w:jc w:val="both"/>
        <w:rPr>
          <w:rFonts w:ascii="Arial" w:hAnsi="Arial" w:cs="Arial"/>
        </w:rPr>
      </w:pPr>
      <w:r w:rsidRPr="00673437">
        <w:rPr>
          <w:rFonts w:ascii="Arial" w:hAnsi="Arial" w:cs="Arial"/>
        </w:rPr>
        <w:t>publicity - using media</w:t>
      </w:r>
      <w:r w:rsidR="00B23E32" w:rsidRPr="00673437">
        <w:rPr>
          <w:rFonts w:ascii="Arial" w:hAnsi="Arial" w:cs="Arial"/>
        </w:rPr>
        <w:t xml:space="preserve"> to</w:t>
      </w:r>
      <w:r w:rsidRPr="00673437">
        <w:rPr>
          <w:rFonts w:ascii="Arial" w:hAnsi="Arial" w:cs="Arial"/>
        </w:rPr>
        <w:t xml:space="preserve"> increase the deterrent effect</w:t>
      </w:r>
    </w:p>
    <w:p w14:paraId="29B4DE47" w14:textId="77777777" w:rsidR="00FB14A1" w:rsidRPr="00673437" w:rsidRDefault="00FB14A1" w:rsidP="00FB14A1">
      <w:pPr>
        <w:spacing w:after="0" w:line="240" w:lineRule="auto"/>
        <w:ind w:left="1440"/>
        <w:jc w:val="both"/>
        <w:rPr>
          <w:rFonts w:ascii="Arial" w:hAnsi="Arial" w:cs="Arial"/>
        </w:rPr>
      </w:pPr>
    </w:p>
    <w:p w14:paraId="5A47D21D" w14:textId="781E2955" w:rsidR="00D20EF7" w:rsidRPr="00F93858" w:rsidRDefault="00A0121D" w:rsidP="00D20EF7">
      <w:pPr>
        <w:pStyle w:val="Heading2"/>
        <w:numPr>
          <w:ilvl w:val="1"/>
          <w:numId w:val="18"/>
        </w:numPr>
        <w:jc w:val="both"/>
        <w:rPr>
          <w:rFonts w:ascii="Arial" w:hAnsi="Arial" w:cs="Arial"/>
          <w:color w:val="00559F"/>
          <w:sz w:val="24"/>
          <w:szCs w:val="24"/>
        </w:rPr>
      </w:pPr>
      <w:bookmarkStart w:id="19" w:name="_Toc48135703"/>
      <w:bookmarkStart w:id="20" w:name="_Toc79826628"/>
      <w:r w:rsidRPr="00F93858">
        <w:rPr>
          <w:rFonts w:ascii="Arial" w:hAnsi="Arial" w:cs="Arial"/>
          <w:color w:val="00559F"/>
          <w:sz w:val="24"/>
          <w:szCs w:val="24"/>
        </w:rPr>
        <w:t>Efficiencies: Delivering collaborative procurement</w:t>
      </w:r>
      <w:bookmarkEnd w:id="19"/>
      <w:bookmarkEnd w:id="20"/>
    </w:p>
    <w:p w14:paraId="3EBAA1C2" w14:textId="06189AA2" w:rsidR="00D20EF7" w:rsidRPr="00673437" w:rsidRDefault="00D20EF7" w:rsidP="00D20EF7">
      <w:pPr>
        <w:jc w:val="both"/>
        <w:rPr>
          <w:rFonts w:ascii="Arial" w:hAnsi="Arial" w:cs="Arial"/>
        </w:rPr>
      </w:pPr>
      <w:r w:rsidRPr="00673437">
        <w:rPr>
          <w:rFonts w:ascii="Arial" w:hAnsi="Arial" w:cs="Arial"/>
        </w:rPr>
        <w:t xml:space="preserve">The NFCC established its national procurement programme in 2015, with individual FRS taking a lead on each category of major expenditure. The programme resources were boosted by transformation grant funding awarded by the Home Office in 2016-17, with the programme expected to deliver savings from collaborative procurement of £27m by 2024-25 and the National Procurement Strategy for Fire published in 2018. As transformation funding was </w:t>
      </w:r>
      <w:r w:rsidRPr="00673437">
        <w:rPr>
          <w:rFonts w:ascii="Arial" w:hAnsi="Arial" w:cs="Arial"/>
        </w:rPr>
        <w:lastRenderedPageBreak/>
        <w:t>exhausted during 2019-20, the programme is now resourced by the sector and the national savings register has evidenced savings of £13m.</w:t>
      </w:r>
    </w:p>
    <w:p w14:paraId="041A1B17" w14:textId="77777777" w:rsidR="00D20EF7" w:rsidRPr="00673437" w:rsidRDefault="00D20EF7" w:rsidP="00D20EF7">
      <w:pPr>
        <w:jc w:val="both"/>
        <w:rPr>
          <w:rFonts w:ascii="Arial" w:hAnsi="Arial" w:cs="Arial"/>
        </w:rPr>
      </w:pPr>
      <w:r w:rsidRPr="00673437">
        <w:rPr>
          <w:rFonts w:ascii="Arial" w:hAnsi="Arial" w:cs="Arial"/>
        </w:rPr>
        <w:t>The Fire Commercial Transformation Programme operates under 3 key principles:</w:t>
      </w:r>
    </w:p>
    <w:p w14:paraId="1979B749" w14:textId="77777777" w:rsidR="00D20EF7" w:rsidRPr="00673437" w:rsidRDefault="00D20EF7" w:rsidP="00D20EF7">
      <w:pPr>
        <w:pStyle w:val="ListParagraph"/>
        <w:numPr>
          <w:ilvl w:val="0"/>
          <w:numId w:val="29"/>
        </w:numPr>
        <w:jc w:val="both"/>
        <w:rPr>
          <w:rFonts w:ascii="Arial" w:hAnsi="Arial" w:cs="Arial"/>
        </w:rPr>
      </w:pPr>
      <w:r w:rsidRPr="00673437">
        <w:rPr>
          <w:rFonts w:ascii="Arial" w:hAnsi="Arial" w:cs="Arial"/>
        </w:rPr>
        <w:t>Standardised requirements: developing agreed standard specifications that are operationally driven rather than procurement-led.</w:t>
      </w:r>
    </w:p>
    <w:p w14:paraId="2172FB1E" w14:textId="77777777" w:rsidR="00D20EF7" w:rsidRPr="00673437" w:rsidRDefault="00D20EF7" w:rsidP="00D20EF7">
      <w:pPr>
        <w:pStyle w:val="ListParagraph"/>
        <w:numPr>
          <w:ilvl w:val="0"/>
          <w:numId w:val="29"/>
        </w:numPr>
        <w:jc w:val="both"/>
        <w:rPr>
          <w:rFonts w:ascii="Arial" w:hAnsi="Arial" w:cs="Arial"/>
        </w:rPr>
      </w:pPr>
      <w:r w:rsidRPr="00673437">
        <w:rPr>
          <w:rFonts w:ascii="Arial" w:hAnsi="Arial" w:cs="Arial"/>
        </w:rPr>
        <w:t>Aggregated volumes: FRS that bring larger volumes to market typically get better deals. Where possible, i.e. non-fire specific goods and services, consider the wider purchasing power of other public sector organisations.</w:t>
      </w:r>
    </w:p>
    <w:p w14:paraId="73C82F9A" w14:textId="78F0E4FB" w:rsidR="00D20EF7" w:rsidRPr="00673437" w:rsidRDefault="00D20EF7" w:rsidP="00D20EF7">
      <w:pPr>
        <w:pStyle w:val="ListParagraph"/>
        <w:numPr>
          <w:ilvl w:val="0"/>
          <w:numId w:val="29"/>
        </w:numPr>
        <w:jc w:val="both"/>
        <w:rPr>
          <w:rFonts w:ascii="Arial" w:hAnsi="Arial" w:cs="Arial"/>
        </w:rPr>
      </w:pPr>
      <w:r w:rsidRPr="00673437">
        <w:rPr>
          <w:rFonts w:ascii="Arial" w:hAnsi="Arial" w:cs="Arial"/>
        </w:rPr>
        <w:t>Collaboratively managed contracts and suppliers: joined-up strategic engagement, supplier performance and contract management</w:t>
      </w:r>
    </w:p>
    <w:p w14:paraId="608441D5" w14:textId="4C8D70DC" w:rsidR="00483513" w:rsidRPr="00673437" w:rsidRDefault="008E77AD" w:rsidP="00A908CA">
      <w:pPr>
        <w:jc w:val="both"/>
        <w:rPr>
          <w:rFonts w:ascii="Arial" w:hAnsi="Arial" w:cs="Arial"/>
        </w:rPr>
      </w:pPr>
      <w:r w:rsidRPr="00673437">
        <w:rPr>
          <w:rFonts w:ascii="Arial" w:hAnsi="Arial" w:cs="Arial"/>
        </w:rPr>
        <w:t>The programme is therefore on track to deliver the remaining £14m of savings over the spending review period, which will be utilised by FRSs to offset cost pressures.</w:t>
      </w:r>
    </w:p>
    <w:p w14:paraId="11CAD6DF" w14:textId="0D9BA853" w:rsidR="008E77AD" w:rsidRPr="00F93858" w:rsidRDefault="00B0618E" w:rsidP="00B0618E">
      <w:pPr>
        <w:pStyle w:val="Heading2"/>
        <w:numPr>
          <w:ilvl w:val="1"/>
          <w:numId w:val="18"/>
        </w:numPr>
        <w:jc w:val="both"/>
        <w:rPr>
          <w:rFonts w:ascii="Arial" w:hAnsi="Arial" w:cs="Arial"/>
          <w:color w:val="00559F"/>
          <w:sz w:val="24"/>
          <w:szCs w:val="24"/>
        </w:rPr>
      </w:pPr>
      <w:bookmarkStart w:id="21" w:name="_Toc48135704"/>
      <w:bookmarkStart w:id="22" w:name="_Toc79826629"/>
      <w:r w:rsidRPr="00F93858">
        <w:rPr>
          <w:rFonts w:ascii="Arial" w:hAnsi="Arial" w:cs="Arial"/>
          <w:color w:val="00559F"/>
          <w:sz w:val="24"/>
          <w:szCs w:val="24"/>
        </w:rPr>
        <w:t>Efficiencies: Delivering technological improvement</w:t>
      </w:r>
      <w:bookmarkEnd w:id="21"/>
      <w:bookmarkEnd w:id="22"/>
    </w:p>
    <w:p w14:paraId="4CB62EF0" w14:textId="4E70D4FB" w:rsidR="008E77AD" w:rsidRPr="00673437" w:rsidRDefault="008E77AD" w:rsidP="00B0618E">
      <w:pPr>
        <w:jc w:val="both"/>
        <w:rPr>
          <w:rFonts w:ascii="Arial" w:hAnsi="Arial" w:cs="Arial"/>
        </w:rPr>
      </w:pPr>
      <w:r w:rsidRPr="00673437">
        <w:rPr>
          <w:rFonts w:ascii="Arial" w:hAnsi="Arial" w:cs="Arial"/>
        </w:rPr>
        <w:t xml:space="preserve">HMICFRS found that the use of technology in FRS varies considerably, and that whilst there are pockets of innovation the sector as a whole </w:t>
      </w:r>
      <w:r w:rsidR="00A608C9" w:rsidRPr="00673437">
        <w:rPr>
          <w:rFonts w:ascii="Arial" w:hAnsi="Arial" w:cs="Arial"/>
        </w:rPr>
        <w:t>could</w:t>
      </w:r>
      <w:r w:rsidRPr="00673437">
        <w:rPr>
          <w:rFonts w:ascii="Arial" w:hAnsi="Arial" w:cs="Arial"/>
        </w:rPr>
        <w:t xml:space="preserve"> use technology better. This view is supported by a recent study by Leeds University, which found that the condition of FRS ICT infrastructure differs greatly across England with a number of services facing significant ICT challenges.</w:t>
      </w:r>
    </w:p>
    <w:p w14:paraId="3FE5E6A8" w14:textId="77777777" w:rsidR="00E80F04" w:rsidRPr="00673437" w:rsidRDefault="00DC2FD9" w:rsidP="00E80F04">
      <w:pPr>
        <w:jc w:val="both"/>
        <w:rPr>
          <w:rFonts w:ascii="Arial" w:hAnsi="Arial" w:cs="Arial"/>
        </w:rPr>
      </w:pPr>
      <w:r w:rsidRPr="00673437">
        <w:rPr>
          <w:rFonts w:ascii="Arial" w:hAnsi="Arial" w:cs="Arial"/>
        </w:rPr>
        <w:t>It is apparent that in order to deliver transformative technology which will support business operations, promote productivity, operational decision making and service improvement to the public, significant investment will need to be in FRS technological capability. FRS have already identified improvements needed and have incorporated digital transformation into their change programmes, often funded by reserves</w:t>
      </w:r>
      <w:r w:rsidRPr="00673437">
        <w:rPr>
          <w:rStyle w:val="EndnoteReference"/>
          <w:rFonts w:ascii="Arial" w:hAnsi="Arial" w:cs="Arial"/>
        </w:rPr>
        <w:endnoteReference w:id="10"/>
      </w:r>
      <w:r w:rsidRPr="00673437">
        <w:rPr>
          <w:rFonts w:ascii="Arial" w:hAnsi="Arial" w:cs="Arial"/>
        </w:rPr>
        <w:t xml:space="preserve"> This investment will not be possible if baseline funding is cut and therefore reserves will be required to support revenue budgets rather than make sustainable changes.</w:t>
      </w:r>
      <w:r w:rsidR="00BE3E9F" w:rsidRPr="00673437">
        <w:rPr>
          <w:rFonts w:ascii="Arial" w:hAnsi="Arial" w:cs="Arial"/>
        </w:rPr>
        <w:t xml:space="preserve"> The NFCC Digital and Data Programme has a role to play in supporting FRS in technological improvement but will not in of itself solve the ICT infrastructure challenges that exist.</w:t>
      </w:r>
      <w:r w:rsidR="00E80F04" w:rsidRPr="00673437">
        <w:rPr>
          <w:rFonts w:ascii="Arial" w:hAnsi="Arial" w:cs="Arial"/>
        </w:rPr>
        <w:t xml:space="preserve"> The Fit for the Future partnership work is also mindful of this and considering an additional improvement objective in this area as part of its on-going work.</w:t>
      </w:r>
    </w:p>
    <w:p w14:paraId="3718ECDF" w14:textId="71CE9D2F" w:rsidR="004B7470" w:rsidRPr="00673437" w:rsidRDefault="004B7470" w:rsidP="00B0618E">
      <w:pPr>
        <w:jc w:val="both"/>
        <w:rPr>
          <w:rFonts w:ascii="Arial" w:hAnsi="Arial" w:cs="Arial"/>
        </w:rPr>
      </w:pPr>
    </w:p>
    <w:p w14:paraId="6BEA934F" w14:textId="77777777" w:rsidR="002F50A8" w:rsidRPr="00673437" w:rsidRDefault="002F50A8">
      <w:pPr>
        <w:rPr>
          <w:rFonts w:ascii="Arial" w:eastAsiaTheme="majorEastAsia" w:hAnsi="Arial" w:cs="Arial"/>
          <w:color w:val="2E74B5" w:themeColor="accent1" w:themeShade="BF"/>
          <w:sz w:val="32"/>
          <w:szCs w:val="32"/>
        </w:rPr>
      </w:pPr>
      <w:r w:rsidRPr="00673437">
        <w:rPr>
          <w:rFonts w:ascii="Arial" w:hAnsi="Arial" w:cs="Arial"/>
        </w:rPr>
        <w:br w:type="page"/>
      </w:r>
    </w:p>
    <w:p w14:paraId="59C49BE0" w14:textId="060E4144" w:rsidR="00483513" w:rsidRPr="00F93858" w:rsidRDefault="00483513" w:rsidP="00FB14A1">
      <w:pPr>
        <w:pStyle w:val="Heading1"/>
        <w:numPr>
          <w:ilvl w:val="0"/>
          <w:numId w:val="18"/>
        </w:numPr>
        <w:jc w:val="both"/>
        <w:rPr>
          <w:rFonts w:ascii="Arial" w:hAnsi="Arial" w:cs="Arial"/>
          <w:b/>
          <w:bCs/>
          <w:color w:val="00559F"/>
          <w:sz w:val="28"/>
          <w:szCs w:val="28"/>
        </w:rPr>
      </w:pPr>
      <w:bookmarkStart w:id="23" w:name="_Toc48135705"/>
      <w:bookmarkStart w:id="24" w:name="_Toc79826630"/>
      <w:r w:rsidRPr="00F93858">
        <w:rPr>
          <w:rFonts w:ascii="Arial" w:hAnsi="Arial" w:cs="Arial"/>
          <w:b/>
          <w:bCs/>
          <w:color w:val="00559F"/>
          <w:sz w:val="28"/>
          <w:szCs w:val="28"/>
        </w:rPr>
        <w:lastRenderedPageBreak/>
        <w:t>Significant Cost pressures – funding for national issues which are putting long-term pressure on FRS budgets</w:t>
      </w:r>
      <w:bookmarkEnd w:id="23"/>
      <w:bookmarkEnd w:id="24"/>
    </w:p>
    <w:p w14:paraId="2694F6A9" w14:textId="7DDCFEBF" w:rsidR="00483513" w:rsidRPr="00673437" w:rsidRDefault="00483513" w:rsidP="00A908CA">
      <w:pPr>
        <w:jc w:val="both"/>
        <w:rPr>
          <w:rFonts w:ascii="Arial" w:hAnsi="Arial" w:cs="Arial"/>
        </w:rPr>
      </w:pPr>
      <w:r w:rsidRPr="00673437">
        <w:rPr>
          <w:rFonts w:ascii="Arial" w:hAnsi="Arial" w:cs="Arial"/>
        </w:rPr>
        <w:t>There are a number of issues impacting on the financial sustainability of FRS (amongst other public services) which could have a detrimental impact on the ability of FRS to maintain their services to the public.</w:t>
      </w:r>
    </w:p>
    <w:p w14:paraId="2225CF90" w14:textId="7C341A4B" w:rsidR="00483513" w:rsidRPr="00F93858" w:rsidRDefault="00483513" w:rsidP="00FB14A1">
      <w:pPr>
        <w:pStyle w:val="Heading2"/>
        <w:numPr>
          <w:ilvl w:val="1"/>
          <w:numId w:val="18"/>
        </w:numPr>
        <w:jc w:val="both"/>
        <w:rPr>
          <w:rFonts w:ascii="Arial" w:hAnsi="Arial" w:cs="Arial"/>
          <w:color w:val="00559F"/>
          <w:sz w:val="24"/>
          <w:szCs w:val="24"/>
        </w:rPr>
      </w:pPr>
      <w:bookmarkStart w:id="25" w:name="_Toc48135706"/>
      <w:bookmarkStart w:id="26" w:name="_Toc79826631"/>
      <w:r w:rsidRPr="00F93858">
        <w:rPr>
          <w:rFonts w:ascii="Arial" w:hAnsi="Arial" w:cs="Arial"/>
          <w:color w:val="00559F"/>
          <w:sz w:val="24"/>
          <w:szCs w:val="24"/>
        </w:rPr>
        <w:t>Pay</w:t>
      </w:r>
      <w:bookmarkEnd w:id="25"/>
      <w:bookmarkEnd w:id="26"/>
    </w:p>
    <w:p w14:paraId="5E7E1BC0" w14:textId="0D35B6F0" w:rsidR="00520BEA" w:rsidRPr="00673437" w:rsidRDefault="00520BEA" w:rsidP="006D6C5B">
      <w:pPr>
        <w:rPr>
          <w:rFonts w:ascii="Arial" w:hAnsi="Arial" w:cs="Arial"/>
        </w:rPr>
      </w:pPr>
      <w:r w:rsidRPr="00673437">
        <w:rPr>
          <w:rFonts w:ascii="Arial" w:hAnsi="Arial" w:cs="Arial"/>
        </w:rPr>
        <w:t xml:space="preserve">The majority of services’ budgets relate to staff costs and inflationary pressures on direct staffing costs, as well as indirect cost impacts where services are provided through a third-party, will have a significant impact on </w:t>
      </w:r>
      <w:r w:rsidR="0052210E" w:rsidRPr="00673437">
        <w:rPr>
          <w:rFonts w:ascii="Arial" w:hAnsi="Arial" w:cs="Arial"/>
        </w:rPr>
        <w:t xml:space="preserve">overall </w:t>
      </w:r>
      <w:r w:rsidRPr="00673437">
        <w:rPr>
          <w:rFonts w:ascii="Arial" w:hAnsi="Arial" w:cs="Arial"/>
        </w:rPr>
        <w:t xml:space="preserve">cost.  This cost will need to be funded to avoid any detrimental impact on </w:t>
      </w:r>
      <w:r w:rsidR="0052210E" w:rsidRPr="00673437">
        <w:rPr>
          <w:rFonts w:ascii="Arial" w:hAnsi="Arial" w:cs="Arial"/>
        </w:rPr>
        <w:t xml:space="preserve">the </w:t>
      </w:r>
      <w:r w:rsidRPr="00673437">
        <w:rPr>
          <w:rFonts w:ascii="Arial" w:hAnsi="Arial" w:cs="Arial"/>
        </w:rPr>
        <w:t>level and quality of service provision.</w:t>
      </w:r>
    </w:p>
    <w:p w14:paraId="105FFDD4" w14:textId="24026BAE" w:rsidR="00483513" w:rsidRPr="00673437" w:rsidRDefault="005D4411" w:rsidP="006D6C5B">
      <w:pPr>
        <w:rPr>
          <w:rFonts w:ascii="Arial" w:hAnsi="Arial" w:cs="Arial"/>
        </w:rPr>
      </w:pPr>
      <w:r w:rsidRPr="00673437">
        <w:rPr>
          <w:rFonts w:ascii="Arial" w:hAnsi="Arial" w:cs="Arial"/>
        </w:rPr>
        <w:t xml:space="preserve">Looking forward, it is clear that the sector would need an increase in central FRS funding if it is going to reform </w:t>
      </w:r>
      <w:r w:rsidR="00E0551F" w:rsidRPr="00673437">
        <w:rPr>
          <w:rFonts w:ascii="Arial" w:hAnsi="Arial" w:cs="Arial"/>
        </w:rPr>
        <w:t>employees</w:t>
      </w:r>
      <w:r w:rsidRPr="00673437">
        <w:rPr>
          <w:rFonts w:ascii="Arial" w:hAnsi="Arial" w:cs="Arial"/>
        </w:rPr>
        <w:t>’ roles in line with ongoing and emerging objectives. Any further reforms would need to be supported and sustained by Government funding, previous costing estimates for this have been in the region of 15%</w:t>
      </w:r>
      <w:r w:rsidR="001A74C9" w:rsidRPr="00673437">
        <w:rPr>
          <w:rFonts w:ascii="Arial" w:hAnsi="Arial" w:cs="Arial"/>
        </w:rPr>
        <w:t xml:space="preserve"> of </w:t>
      </w:r>
      <w:r w:rsidR="002C58F9" w:rsidRPr="00673437">
        <w:rPr>
          <w:rFonts w:ascii="Arial" w:hAnsi="Arial" w:cs="Arial"/>
        </w:rPr>
        <w:t>the</w:t>
      </w:r>
      <w:r w:rsidR="00927F5B" w:rsidRPr="00673437">
        <w:rPr>
          <w:rFonts w:ascii="Arial" w:hAnsi="Arial" w:cs="Arial"/>
        </w:rPr>
        <w:t xml:space="preserve"> </w:t>
      </w:r>
      <w:r w:rsidR="001A74C9" w:rsidRPr="00673437">
        <w:rPr>
          <w:rFonts w:ascii="Arial" w:hAnsi="Arial" w:cs="Arial"/>
        </w:rPr>
        <w:t>pay</w:t>
      </w:r>
      <w:r w:rsidR="00927F5B" w:rsidRPr="00673437">
        <w:rPr>
          <w:rFonts w:ascii="Arial" w:hAnsi="Arial" w:cs="Arial"/>
        </w:rPr>
        <w:t xml:space="preserve"> bill</w:t>
      </w:r>
      <w:r w:rsidRPr="00673437">
        <w:rPr>
          <w:rFonts w:ascii="Arial" w:hAnsi="Arial" w:cs="Arial"/>
        </w:rPr>
        <w:t xml:space="preserve">. </w:t>
      </w:r>
    </w:p>
    <w:p w14:paraId="367FA859" w14:textId="19CEDF75" w:rsidR="00483513" w:rsidRPr="00F93858" w:rsidRDefault="00483513" w:rsidP="00FB14A1">
      <w:pPr>
        <w:pStyle w:val="Heading2"/>
        <w:numPr>
          <w:ilvl w:val="1"/>
          <w:numId w:val="18"/>
        </w:numPr>
        <w:jc w:val="both"/>
        <w:rPr>
          <w:rFonts w:ascii="Arial" w:hAnsi="Arial" w:cs="Arial"/>
          <w:color w:val="00559F"/>
          <w:sz w:val="24"/>
          <w:szCs w:val="24"/>
        </w:rPr>
      </w:pPr>
      <w:bookmarkStart w:id="27" w:name="_Toc48135707"/>
      <w:bookmarkStart w:id="28" w:name="_Toc79826632"/>
      <w:r w:rsidRPr="00F93858">
        <w:rPr>
          <w:rFonts w:ascii="Arial" w:hAnsi="Arial" w:cs="Arial"/>
          <w:color w:val="00559F"/>
          <w:sz w:val="24"/>
          <w:szCs w:val="24"/>
        </w:rPr>
        <w:t>Pensions</w:t>
      </w:r>
      <w:bookmarkEnd w:id="27"/>
      <w:bookmarkEnd w:id="28"/>
    </w:p>
    <w:p w14:paraId="4BB75AC0" w14:textId="77777777" w:rsidR="000A5B29" w:rsidRPr="00673437" w:rsidRDefault="000A5B29" w:rsidP="000A5B29">
      <w:pPr>
        <w:jc w:val="both"/>
        <w:rPr>
          <w:rFonts w:ascii="Arial" w:eastAsia="Calibri" w:hAnsi="Arial" w:cs="Arial"/>
        </w:rPr>
      </w:pPr>
      <w:r w:rsidRPr="00673437">
        <w:rPr>
          <w:rFonts w:ascii="Arial" w:eastAsia="Calibri" w:hAnsi="Arial" w:cs="Arial"/>
        </w:rPr>
        <w:t>This submission is made without prejudice to any New Burdens application FRAs may make.</w:t>
      </w:r>
    </w:p>
    <w:p w14:paraId="542162AC" w14:textId="77777777" w:rsidR="000A5B29" w:rsidRPr="00673437" w:rsidRDefault="000A5B29" w:rsidP="000A5B29">
      <w:pPr>
        <w:jc w:val="both"/>
        <w:rPr>
          <w:rFonts w:ascii="Arial" w:eastAsia="Calibri" w:hAnsi="Arial" w:cs="Arial"/>
        </w:rPr>
      </w:pPr>
      <w:r w:rsidRPr="00673437">
        <w:rPr>
          <w:rFonts w:ascii="Arial" w:eastAsia="Calibri" w:hAnsi="Arial" w:cs="Arial"/>
        </w:rPr>
        <w:t>Pension cost pressures and administration issues are a significant risk to FRAs budgets. The legislation requires each of the FRAs to locally manage their scheme (known as scheme manager), which means they operate in a complex environment of 44 scheme managers, 16 administrators and 2 software suppliers. The choice of software supplier is the decision of the administrator not the FRA.  As such local administration carries inherent risks, particularly around discrepancies in treatment of pension administration changes and whilst there have been several joint procurement exercises between FRAs, there is further opportunity to seek collaborative solutions to pension administration.</w:t>
      </w:r>
    </w:p>
    <w:p w14:paraId="4BB9DFC6" w14:textId="4CDD1299" w:rsidR="00483513" w:rsidRPr="00F93858" w:rsidRDefault="00483513" w:rsidP="00FB14A1">
      <w:pPr>
        <w:pStyle w:val="Heading2"/>
        <w:numPr>
          <w:ilvl w:val="2"/>
          <w:numId w:val="18"/>
        </w:numPr>
        <w:jc w:val="both"/>
        <w:rPr>
          <w:rFonts w:ascii="Arial" w:hAnsi="Arial" w:cs="Arial"/>
          <w:color w:val="00559F"/>
          <w:sz w:val="24"/>
          <w:szCs w:val="24"/>
        </w:rPr>
      </w:pPr>
      <w:bookmarkStart w:id="29" w:name="_Toc48135708"/>
      <w:bookmarkStart w:id="30" w:name="_Toc79826633"/>
      <w:r w:rsidRPr="00F93858">
        <w:rPr>
          <w:rFonts w:ascii="Arial" w:hAnsi="Arial" w:cs="Arial"/>
          <w:color w:val="00559F"/>
          <w:sz w:val="24"/>
          <w:szCs w:val="24"/>
        </w:rPr>
        <w:t>GAD revaluation</w:t>
      </w:r>
      <w:bookmarkEnd w:id="29"/>
      <w:bookmarkEnd w:id="30"/>
      <w:r w:rsidRPr="00F93858">
        <w:rPr>
          <w:rFonts w:ascii="Arial" w:hAnsi="Arial" w:cs="Arial"/>
          <w:color w:val="00559F"/>
          <w:sz w:val="24"/>
          <w:szCs w:val="24"/>
        </w:rPr>
        <w:t xml:space="preserve"> </w:t>
      </w:r>
    </w:p>
    <w:p w14:paraId="37C0443E" w14:textId="439189C6" w:rsidR="00483513" w:rsidRPr="00673437" w:rsidRDefault="00483513" w:rsidP="00A908CA">
      <w:pPr>
        <w:jc w:val="both"/>
        <w:rPr>
          <w:rFonts w:ascii="Arial" w:hAnsi="Arial" w:cs="Arial"/>
        </w:rPr>
      </w:pPr>
      <w:r w:rsidRPr="00673437">
        <w:rPr>
          <w:rFonts w:ascii="Arial" w:hAnsi="Arial" w:cs="Arial"/>
        </w:rPr>
        <w:t>The 2016 GAD revaluation resulted in a headline rate increase of 12.</w:t>
      </w:r>
      <w:r w:rsidR="00F54751">
        <w:rPr>
          <w:rFonts w:ascii="Arial" w:hAnsi="Arial" w:cs="Arial"/>
        </w:rPr>
        <w:t>6</w:t>
      </w:r>
      <w:r w:rsidRPr="00673437">
        <w:rPr>
          <w:rFonts w:ascii="Arial" w:hAnsi="Arial" w:cs="Arial"/>
        </w:rPr>
        <w:t>% of employer pension costs, which in 2019-20 equated to £125m. The Home Office agreed to fund £115m of this pressure in 2019-20 and 2020-21</w:t>
      </w:r>
      <w:r w:rsidR="009954DC" w:rsidRPr="00673437">
        <w:rPr>
          <w:rFonts w:ascii="Arial" w:hAnsi="Arial" w:cs="Arial"/>
        </w:rPr>
        <w:t>, and for 2021-22</w:t>
      </w:r>
      <w:r w:rsidRPr="00673437">
        <w:rPr>
          <w:rFonts w:ascii="Arial" w:hAnsi="Arial" w:cs="Arial"/>
        </w:rPr>
        <w:t xml:space="preserve"> this </w:t>
      </w:r>
      <w:r w:rsidR="009954DC" w:rsidRPr="00673437">
        <w:rPr>
          <w:rFonts w:ascii="Arial" w:hAnsi="Arial" w:cs="Arial"/>
        </w:rPr>
        <w:t>was</w:t>
      </w:r>
      <w:r w:rsidRPr="00673437">
        <w:rPr>
          <w:rFonts w:ascii="Arial" w:hAnsi="Arial" w:cs="Arial"/>
        </w:rPr>
        <w:t xml:space="preserve"> </w:t>
      </w:r>
      <w:r w:rsidR="009915F6" w:rsidRPr="00673437">
        <w:rPr>
          <w:rFonts w:ascii="Arial" w:hAnsi="Arial" w:cs="Arial"/>
        </w:rPr>
        <w:t xml:space="preserve">paid by MHCLG and will be </w:t>
      </w:r>
      <w:r w:rsidRPr="00673437">
        <w:rPr>
          <w:rFonts w:ascii="Arial" w:hAnsi="Arial" w:cs="Arial"/>
        </w:rPr>
        <w:t xml:space="preserve">added to base budgets </w:t>
      </w:r>
      <w:r w:rsidR="009915F6" w:rsidRPr="00673437">
        <w:rPr>
          <w:rFonts w:ascii="Arial" w:hAnsi="Arial" w:cs="Arial"/>
        </w:rPr>
        <w:t xml:space="preserve">in 2022-23 </w:t>
      </w:r>
      <w:r w:rsidRPr="00673437">
        <w:rPr>
          <w:rFonts w:ascii="Arial" w:hAnsi="Arial" w:cs="Arial"/>
        </w:rPr>
        <w:t>rather than offered as a grant</w:t>
      </w:r>
      <w:r w:rsidR="0046718F" w:rsidRPr="00673437">
        <w:rPr>
          <w:rFonts w:ascii="Arial" w:hAnsi="Arial" w:cs="Arial"/>
        </w:rPr>
        <w:t xml:space="preserve"> to ensure financial sustainability and FRS ability to plan their resources</w:t>
      </w:r>
      <w:r w:rsidRPr="00673437">
        <w:rPr>
          <w:rFonts w:ascii="Arial" w:hAnsi="Arial" w:cs="Arial"/>
        </w:rPr>
        <w:t>. As pay costs increase, so do employers</w:t>
      </w:r>
      <w:r w:rsidR="00CC3EBA" w:rsidRPr="00673437">
        <w:rPr>
          <w:rFonts w:ascii="Arial" w:hAnsi="Arial" w:cs="Arial"/>
        </w:rPr>
        <w:t>’</w:t>
      </w:r>
      <w:r w:rsidRPr="00673437">
        <w:rPr>
          <w:rFonts w:ascii="Arial" w:hAnsi="Arial" w:cs="Arial"/>
        </w:rPr>
        <w:t xml:space="preserve"> pension costs and therefore </w:t>
      </w:r>
      <w:r w:rsidR="00DE0D77" w:rsidRPr="00673437">
        <w:rPr>
          <w:rFonts w:ascii="Arial" w:hAnsi="Arial" w:cs="Arial"/>
        </w:rPr>
        <w:t xml:space="preserve">this would also need to be reflected in funding. </w:t>
      </w:r>
    </w:p>
    <w:p w14:paraId="24C61B71" w14:textId="1FDB0C1F" w:rsidR="00483513" w:rsidRPr="00BE1B28" w:rsidRDefault="00483513" w:rsidP="00FB14A1">
      <w:pPr>
        <w:pStyle w:val="Heading2"/>
        <w:numPr>
          <w:ilvl w:val="2"/>
          <w:numId w:val="18"/>
        </w:numPr>
        <w:jc w:val="both"/>
        <w:rPr>
          <w:rFonts w:ascii="Arial" w:hAnsi="Arial" w:cs="Arial"/>
          <w:color w:val="00559F"/>
          <w:sz w:val="24"/>
          <w:szCs w:val="24"/>
        </w:rPr>
      </w:pPr>
      <w:bookmarkStart w:id="31" w:name="_Toc48135709"/>
      <w:bookmarkStart w:id="32" w:name="_Toc79826634"/>
      <w:r w:rsidRPr="00BE1B28">
        <w:rPr>
          <w:rFonts w:ascii="Arial" w:hAnsi="Arial" w:cs="Arial"/>
          <w:color w:val="00559F"/>
          <w:sz w:val="24"/>
          <w:szCs w:val="24"/>
        </w:rPr>
        <w:t>McCloud/</w:t>
      </w:r>
      <w:r w:rsidR="002B3EA9" w:rsidRPr="00BE1B28">
        <w:rPr>
          <w:rFonts w:ascii="Arial" w:hAnsi="Arial" w:cs="Arial"/>
          <w:color w:val="00559F"/>
          <w:sz w:val="24"/>
          <w:szCs w:val="24"/>
        </w:rPr>
        <w:t>Sa</w:t>
      </w:r>
      <w:r w:rsidR="002221AB" w:rsidRPr="00BE1B28">
        <w:rPr>
          <w:rFonts w:ascii="Arial" w:hAnsi="Arial" w:cs="Arial"/>
          <w:color w:val="00559F"/>
          <w:sz w:val="24"/>
          <w:szCs w:val="24"/>
        </w:rPr>
        <w:t>rgeant</w:t>
      </w:r>
      <w:bookmarkEnd w:id="31"/>
      <w:bookmarkEnd w:id="32"/>
    </w:p>
    <w:p w14:paraId="5899F061" w14:textId="77777777" w:rsidR="00D115AF" w:rsidRPr="00673437" w:rsidRDefault="00D115AF" w:rsidP="00D115AF">
      <w:pPr>
        <w:jc w:val="both"/>
        <w:rPr>
          <w:rFonts w:ascii="Arial" w:eastAsia="Calibri" w:hAnsi="Arial" w:cs="Arial"/>
        </w:rPr>
      </w:pPr>
      <w:r w:rsidRPr="00673437">
        <w:rPr>
          <w:rFonts w:ascii="Arial" w:eastAsia="Calibri" w:hAnsi="Arial" w:cs="Arial"/>
        </w:rPr>
        <w:t>The bill to introduce changes to the public sector pension schemes to remove the age discrimination identified by the courts including in the Firefighters scheme has now been introduced to the House of Lords.</w:t>
      </w:r>
      <w:r w:rsidRPr="00F93858">
        <w:rPr>
          <w:rFonts w:ascii="Arial" w:eastAsia="Calibri" w:hAnsi="Arial" w:cs="Arial"/>
          <w:color w:val="00559F"/>
        </w:rPr>
        <w:t xml:space="preserve"> </w:t>
      </w:r>
      <w:hyperlink r:id="rId18" w:history="1">
        <w:r w:rsidRPr="00F93858">
          <w:rPr>
            <w:rStyle w:val="Hyperlink"/>
            <w:rFonts w:ascii="Arial" w:eastAsia="Calibri" w:hAnsi="Arial" w:cs="Arial"/>
            <w:color w:val="00559F"/>
          </w:rPr>
          <w:t>https://bills.parliament.uk/bills/3032</w:t>
        </w:r>
      </w:hyperlink>
      <w:r w:rsidRPr="00673437">
        <w:rPr>
          <w:rFonts w:ascii="Arial" w:eastAsia="Calibri" w:hAnsi="Arial" w:cs="Arial"/>
        </w:rPr>
        <w:t xml:space="preserve"> </w:t>
      </w:r>
    </w:p>
    <w:p w14:paraId="24A7A104" w14:textId="77777777" w:rsidR="00D115AF" w:rsidRPr="00673437" w:rsidRDefault="00D115AF" w:rsidP="00D115AF">
      <w:pPr>
        <w:jc w:val="both"/>
        <w:rPr>
          <w:rFonts w:ascii="Arial" w:eastAsia="Calibri" w:hAnsi="Arial" w:cs="Arial"/>
        </w:rPr>
      </w:pPr>
      <w:r w:rsidRPr="00673437">
        <w:rPr>
          <w:rFonts w:ascii="Arial" w:eastAsia="Calibri" w:hAnsi="Arial" w:cs="Arial"/>
        </w:rPr>
        <w:t>This bill confirms that remedy will be in two parts, both prospective effective by 1 April 2022 and retrospective to be introduced by 1 October 2023 but to apply retrospectively from 1 April 2015 to 31 March 2022.</w:t>
      </w:r>
    </w:p>
    <w:p w14:paraId="4DD8DFE2" w14:textId="77777777" w:rsidR="00D115AF" w:rsidRPr="00673437" w:rsidRDefault="00D115AF" w:rsidP="00D115AF">
      <w:pPr>
        <w:jc w:val="both"/>
        <w:rPr>
          <w:rFonts w:ascii="Arial" w:eastAsia="Calibri" w:hAnsi="Arial" w:cs="Arial"/>
        </w:rPr>
      </w:pPr>
      <w:r w:rsidRPr="00673437">
        <w:rPr>
          <w:rFonts w:ascii="Arial" w:eastAsia="Calibri" w:hAnsi="Arial" w:cs="Arial"/>
        </w:rPr>
        <w:t xml:space="preserve">Full details of the age discriminatory remedy can be found on the </w:t>
      </w:r>
      <w:hyperlink r:id="rId19" w:history="1">
        <w:r w:rsidRPr="00F93858">
          <w:rPr>
            <w:rStyle w:val="Hyperlink"/>
            <w:rFonts w:ascii="Arial" w:eastAsia="Calibri" w:hAnsi="Arial" w:cs="Arial"/>
            <w:color w:val="00559F"/>
          </w:rPr>
          <w:t>age discrimination pages</w:t>
        </w:r>
      </w:hyperlink>
      <w:r w:rsidRPr="00673437">
        <w:rPr>
          <w:rFonts w:ascii="Arial" w:eastAsia="Calibri" w:hAnsi="Arial" w:cs="Arial"/>
        </w:rPr>
        <w:t xml:space="preserve"> of </w:t>
      </w:r>
      <w:hyperlink r:id="rId20" w:history="1">
        <w:r w:rsidRPr="00F93858">
          <w:rPr>
            <w:rStyle w:val="Hyperlink"/>
            <w:rFonts w:ascii="Arial" w:eastAsia="Calibri" w:hAnsi="Arial" w:cs="Arial"/>
            <w:color w:val="00559F"/>
          </w:rPr>
          <w:t>www.fpsregs.org</w:t>
        </w:r>
      </w:hyperlink>
      <w:r w:rsidRPr="00F93858">
        <w:rPr>
          <w:rFonts w:ascii="Arial" w:eastAsia="Calibri" w:hAnsi="Arial" w:cs="Arial"/>
          <w:color w:val="00559F"/>
        </w:rPr>
        <w:t>.</w:t>
      </w:r>
    </w:p>
    <w:p w14:paraId="1411BB3E" w14:textId="77777777" w:rsidR="00D115AF" w:rsidRPr="00673437" w:rsidRDefault="00D115AF" w:rsidP="00D115AF">
      <w:pPr>
        <w:jc w:val="both"/>
        <w:rPr>
          <w:rFonts w:ascii="Arial" w:eastAsia="Calibri" w:hAnsi="Arial" w:cs="Arial"/>
        </w:rPr>
      </w:pPr>
      <w:r w:rsidRPr="00673437">
        <w:rPr>
          <w:rFonts w:ascii="Arial" w:eastAsia="Calibri" w:hAnsi="Arial" w:cs="Arial"/>
        </w:rPr>
        <w:t>This will create a significant project for FRAs to implement and there will be on-going pressure throughout the SR period across three main areas.</w:t>
      </w:r>
    </w:p>
    <w:p w14:paraId="074900B6" w14:textId="77777777" w:rsidR="00D115AF" w:rsidRPr="00673437" w:rsidRDefault="00D115AF" w:rsidP="00D115AF">
      <w:pPr>
        <w:numPr>
          <w:ilvl w:val="0"/>
          <w:numId w:val="33"/>
        </w:numPr>
        <w:jc w:val="both"/>
        <w:rPr>
          <w:rFonts w:ascii="Arial" w:eastAsia="Calibri" w:hAnsi="Arial" w:cs="Arial"/>
        </w:rPr>
      </w:pPr>
      <w:r w:rsidRPr="00673437">
        <w:rPr>
          <w:rFonts w:ascii="Arial" w:eastAsia="Calibri" w:hAnsi="Arial" w:cs="Arial"/>
        </w:rPr>
        <w:t>Operational costs</w:t>
      </w:r>
    </w:p>
    <w:p w14:paraId="16ACE8A9" w14:textId="77777777" w:rsidR="00D115AF" w:rsidRPr="00673437" w:rsidRDefault="00D115AF" w:rsidP="00D115AF">
      <w:pPr>
        <w:numPr>
          <w:ilvl w:val="0"/>
          <w:numId w:val="33"/>
        </w:numPr>
        <w:jc w:val="both"/>
        <w:rPr>
          <w:rFonts w:ascii="Arial" w:eastAsia="Calibri" w:hAnsi="Arial" w:cs="Arial"/>
        </w:rPr>
      </w:pPr>
      <w:r w:rsidRPr="00673437">
        <w:rPr>
          <w:rFonts w:ascii="Arial" w:eastAsia="Calibri" w:hAnsi="Arial" w:cs="Arial"/>
        </w:rPr>
        <w:lastRenderedPageBreak/>
        <w:t>Actuarial Costs</w:t>
      </w:r>
    </w:p>
    <w:p w14:paraId="02666B1F" w14:textId="77777777" w:rsidR="00D115AF" w:rsidRPr="00673437" w:rsidRDefault="00D115AF" w:rsidP="00D115AF">
      <w:pPr>
        <w:numPr>
          <w:ilvl w:val="0"/>
          <w:numId w:val="33"/>
        </w:numPr>
        <w:jc w:val="both"/>
        <w:rPr>
          <w:rFonts w:ascii="Arial" w:eastAsia="Calibri" w:hAnsi="Arial" w:cs="Arial"/>
        </w:rPr>
      </w:pPr>
      <w:r w:rsidRPr="00673437">
        <w:rPr>
          <w:rFonts w:ascii="Arial" w:eastAsia="Calibri" w:hAnsi="Arial" w:cs="Arial"/>
        </w:rPr>
        <w:t>Other Costs</w:t>
      </w:r>
    </w:p>
    <w:p w14:paraId="2E2841EE" w14:textId="77777777" w:rsidR="00D115AF" w:rsidRPr="00673437" w:rsidRDefault="00D115AF" w:rsidP="00D115AF">
      <w:pPr>
        <w:numPr>
          <w:ilvl w:val="0"/>
          <w:numId w:val="5"/>
        </w:numPr>
        <w:ind w:left="709" w:hanging="283"/>
        <w:jc w:val="both"/>
        <w:rPr>
          <w:rFonts w:ascii="Arial" w:eastAsia="Calibri" w:hAnsi="Arial" w:cs="Arial"/>
        </w:rPr>
      </w:pPr>
      <w:r w:rsidRPr="00673437">
        <w:rPr>
          <w:rFonts w:ascii="Arial" w:eastAsia="Calibri" w:hAnsi="Arial" w:cs="Arial"/>
        </w:rPr>
        <w:t xml:space="preserve">Operational costs.  The costs of implementing remedy will fall on FRAs operational budgets, costs are likely to be across: </w:t>
      </w:r>
    </w:p>
    <w:p w14:paraId="59760DBF" w14:textId="77777777" w:rsidR="00D115AF" w:rsidRPr="00673437" w:rsidRDefault="00D115AF" w:rsidP="00D115AF">
      <w:pPr>
        <w:numPr>
          <w:ilvl w:val="1"/>
          <w:numId w:val="5"/>
        </w:numPr>
        <w:jc w:val="both"/>
        <w:rPr>
          <w:rFonts w:ascii="Arial" w:eastAsia="Calibri" w:hAnsi="Arial" w:cs="Arial"/>
        </w:rPr>
      </w:pPr>
      <w:r w:rsidRPr="00673437">
        <w:rPr>
          <w:rFonts w:ascii="Arial" w:eastAsia="Calibri" w:hAnsi="Arial" w:cs="Arial"/>
        </w:rPr>
        <w:t>Software</w:t>
      </w:r>
    </w:p>
    <w:p w14:paraId="20FA3167" w14:textId="77777777" w:rsidR="00D115AF" w:rsidRPr="00673437" w:rsidRDefault="00D115AF" w:rsidP="00D115AF">
      <w:pPr>
        <w:numPr>
          <w:ilvl w:val="1"/>
          <w:numId w:val="5"/>
        </w:numPr>
        <w:jc w:val="both"/>
        <w:rPr>
          <w:rFonts w:ascii="Arial" w:eastAsia="Calibri" w:hAnsi="Arial" w:cs="Arial"/>
        </w:rPr>
      </w:pPr>
      <w:r w:rsidRPr="00673437">
        <w:rPr>
          <w:rFonts w:ascii="Arial" w:eastAsia="Calibri" w:hAnsi="Arial" w:cs="Arial"/>
        </w:rPr>
        <w:t>Administration and management costs</w:t>
      </w:r>
    </w:p>
    <w:p w14:paraId="39460E2A" w14:textId="77777777" w:rsidR="00D115AF" w:rsidRPr="00673437" w:rsidRDefault="00D115AF" w:rsidP="00D115AF">
      <w:pPr>
        <w:ind w:left="709"/>
        <w:jc w:val="both"/>
        <w:rPr>
          <w:rFonts w:ascii="Arial" w:eastAsia="Calibri" w:hAnsi="Arial" w:cs="Arial"/>
          <w:b/>
          <w:bCs/>
        </w:rPr>
      </w:pPr>
      <w:r w:rsidRPr="00673437">
        <w:rPr>
          <w:rFonts w:ascii="Arial" w:eastAsia="Calibri" w:hAnsi="Arial" w:cs="Arial"/>
          <w:b/>
          <w:bCs/>
        </w:rPr>
        <w:t>Software</w:t>
      </w:r>
    </w:p>
    <w:p w14:paraId="4F9A419D" w14:textId="77777777" w:rsidR="00D115AF" w:rsidRPr="00673437" w:rsidRDefault="00D115AF" w:rsidP="00D115AF">
      <w:pPr>
        <w:ind w:left="709"/>
        <w:jc w:val="both"/>
        <w:rPr>
          <w:rFonts w:ascii="Arial" w:eastAsia="Calibri" w:hAnsi="Arial" w:cs="Arial"/>
        </w:rPr>
      </w:pPr>
      <w:r w:rsidRPr="00673437">
        <w:rPr>
          <w:rFonts w:ascii="Arial" w:eastAsia="Calibri" w:hAnsi="Arial" w:cs="Arial"/>
        </w:rPr>
        <w:t xml:space="preserve">The implementation of remedy will require large scale and significant software amendments in a short timescale (it is envisaged that legislation may not be available until 9 months before the enforcement date), as well as substantial work by administrators and scheme managers.  </w:t>
      </w:r>
    </w:p>
    <w:p w14:paraId="6BD41480" w14:textId="77777777" w:rsidR="00D115AF" w:rsidRPr="00673437" w:rsidRDefault="00D115AF" w:rsidP="00D115AF">
      <w:pPr>
        <w:ind w:left="709"/>
        <w:jc w:val="both"/>
        <w:rPr>
          <w:rFonts w:ascii="Arial" w:eastAsia="Calibri" w:hAnsi="Arial" w:cs="Arial"/>
        </w:rPr>
      </w:pPr>
      <w:r w:rsidRPr="00673437">
        <w:rPr>
          <w:rFonts w:ascii="Arial" w:eastAsia="Calibri" w:hAnsi="Arial" w:cs="Arial"/>
        </w:rPr>
        <w:t>The software solution will require the creation and maintenance of two sets of new benefits over a retrospective seven-year period, as well as maintenance of the current benefits, all of which need to satisfy the requirement of the tax systems and then maintained going forward over a period of 20+ years to allow a member their choice of benefits at retirement.</w:t>
      </w:r>
    </w:p>
    <w:p w14:paraId="422364FE" w14:textId="77777777" w:rsidR="00D115AF" w:rsidRPr="00673437" w:rsidRDefault="00D115AF" w:rsidP="00D115AF">
      <w:pPr>
        <w:ind w:left="709"/>
        <w:jc w:val="both"/>
        <w:rPr>
          <w:rFonts w:ascii="Arial" w:eastAsia="Calibri" w:hAnsi="Arial" w:cs="Arial"/>
        </w:rPr>
      </w:pPr>
      <w:r w:rsidRPr="00673437">
        <w:rPr>
          <w:rFonts w:ascii="Arial" w:eastAsia="Calibri" w:hAnsi="Arial" w:cs="Arial"/>
        </w:rPr>
        <w:t xml:space="preserve">This introduces substantial risk and a scale of development in a short timeframe which has not been seen before.  (The reforms in 2015 had a longer introductory period).  The risk of the sector not being able to implement remedy for members without substantial automation is extremely high and the sector is dependent on two different software providers.  </w:t>
      </w:r>
    </w:p>
    <w:p w14:paraId="62E62CBA" w14:textId="77777777" w:rsidR="00D115AF" w:rsidRPr="00673437" w:rsidRDefault="00D115AF" w:rsidP="00D115AF">
      <w:pPr>
        <w:ind w:left="709"/>
        <w:jc w:val="both"/>
        <w:rPr>
          <w:rFonts w:ascii="Arial" w:eastAsia="Calibri" w:hAnsi="Arial" w:cs="Arial"/>
        </w:rPr>
      </w:pPr>
      <w:r w:rsidRPr="00673437">
        <w:rPr>
          <w:rFonts w:ascii="Arial" w:eastAsia="Calibri" w:hAnsi="Arial" w:cs="Arial"/>
        </w:rPr>
        <w:t xml:space="preserve">Co-ordination of this software project is being managed centrally by the pensions team at the LGA.  One of the software providers has provided detailed proposals regarding their delivery plan which is across six clear phases of work and details how they can deliver in the timescales as well as early ballpark commercials, however these are both commercially confidential and still require detailed scrutiny including approval of requirements, assurance on delivery and value for money assurance and the second supplier has not yet provided similar plans.  </w:t>
      </w:r>
    </w:p>
    <w:p w14:paraId="334ECE36" w14:textId="77777777" w:rsidR="00D115AF" w:rsidRPr="00673437" w:rsidRDefault="00D115AF" w:rsidP="00D115AF">
      <w:pPr>
        <w:ind w:left="709"/>
        <w:jc w:val="both"/>
        <w:rPr>
          <w:rFonts w:ascii="Arial" w:eastAsia="Calibri" w:hAnsi="Arial" w:cs="Arial"/>
          <w:b/>
          <w:bCs/>
        </w:rPr>
      </w:pPr>
      <w:r w:rsidRPr="00673437">
        <w:rPr>
          <w:rFonts w:ascii="Arial" w:eastAsia="Calibri" w:hAnsi="Arial" w:cs="Arial"/>
          <w:b/>
          <w:bCs/>
        </w:rPr>
        <w:t>Administration and management costs</w:t>
      </w:r>
    </w:p>
    <w:p w14:paraId="7149C402" w14:textId="77777777" w:rsidR="00D115AF" w:rsidRPr="00673437" w:rsidRDefault="00D115AF" w:rsidP="00D115AF">
      <w:pPr>
        <w:ind w:left="709"/>
        <w:jc w:val="both"/>
        <w:rPr>
          <w:rFonts w:ascii="Arial" w:eastAsia="Calibri" w:hAnsi="Arial" w:cs="Arial"/>
        </w:rPr>
      </w:pPr>
      <w:r w:rsidRPr="00673437">
        <w:rPr>
          <w:rFonts w:ascii="Arial" w:eastAsia="Calibri" w:hAnsi="Arial" w:cs="Arial"/>
        </w:rPr>
        <w:t>FRAs are reliant on administrators to do the day-to-day processing of benefits, and each FRA is required to appoint an administrator. However, there are significant demands on the FRA as well as the administrator to implement remedy.</w:t>
      </w:r>
    </w:p>
    <w:p w14:paraId="35F16B20" w14:textId="77777777" w:rsidR="00D115AF" w:rsidRPr="00673437" w:rsidRDefault="00D115AF" w:rsidP="00D115AF">
      <w:pPr>
        <w:ind w:left="709"/>
        <w:jc w:val="both"/>
        <w:rPr>
          <w:rFonts w:ascii="Arial" w:eastAsia="Calibri" w:hAnsi="Arial" w:cs="Arial"/>
        </w:rPr>
      </w:pPr>
      <w:r w:rsidRPr="00673437">
        <w:rPr>
          <w:rFonts w:ascii="Arial" w:eastAsia="Calibri" w:hAnsi="Arial" w:cs="Arial"/>
        </w:rPr>
        <w:t>As a result of guidance on immediate detriment, FRAs along with their administrators are being asked to undertake lengthy and detailed calculations to pay members their benefits before the relevant legislation is introduced.  That means operating without software systems and processes in place which is time consuming and will be chargeable as extra project work by administrators. Estimated chargeable hours to do one calculation is about 8 hours.</w:t>
      </w:r>
    </w:p>
    <w:p w14:paraId="09A781C5" w14:textId="77777777" w:rsidR="00D115AF" w:rsidRPr="00673437" w:rsidRDefault="00D115AF" w:rsidP="00D115AF">
      <w:pPr>
        <w:ind w:left="709"/>
        <w:jc w:val="both"/>
        <w:rPr>
          <w:rFonts w:ascii="Arial" w:eastAsia="Calibri" w:hAnsi="Arial" w:cs="Arial"/>
        </w:rPr>
      </w:pPr>
      <w:r w:rsidRPr="00673437">
        <w:rPr>
          <w:rFonts w:ascii="Arial" w:eastAsia="Calibri" w:hAnsi="Arial" w:cs="Arial"/>
        </w:rPr>
        <w:t>In the long-term, administrators are yet to assess their costs for implementing remedy, and they will to a certain effect reflect the level of automation of software that will be available.  Once the software plans are approved and known, administrators and FRS’s will then be able to assess their own resource needs, however at present these details are not known.</w:t>
      </w:r>
    </w:p>
    <w:p w14:paraId="0F8881D4" w14:textId="7FB00D5B" w:rsidR="009D6DA7" w:rsidRPr="00673437" w:rsidRDefault="009D6DA7" w:rsidP="009E08AB">
      <w:pPr>
        <w:pStyle w:val="ListParagraph"/>
        <w:jc w:val="both"/>
        <w:rPr>
          <w:rFonts w:ascii="Arial" w:hAnsi="Arial" w:cs="Arial"/>
        </w:rPr>
      </w:pPr>
    </w:p>
    <w:p w14:paraId="4DE60469" w14:textId="745B2004" w:rsidR="009D6DA7" w:rsidRPr="00673437" w:rsidRDefault="009D6DA7" w:rsidP="009E08AB">
      <w:pPr>
        <w:pStyle w:val="ListParagraph"/>
        <w:jc w:val="both"/>
        <w:rPr>
          <w:rFonts w:ascii="Arial" w:hAnsi="Arial" w:cs="Arial"/>
        </w:rPr>
      </w:pPr>
      <w:bookmarkStart w:id="33" w:name="_Hlk78978721"/>
      <w:r w:rsidRPr="00673437">
        <w:rPr>
          <w:rFonts w:ascii="Arial" w:hAnsi="Arial" w:cs="Arial"/>
        </w:rPr>
        <w:t xml:space="preserve">The Home Office provided a £3m grant </w:t>
      </w:r>
      <w:r w:rsidR="006B1596" w:rsidRPr="00673437">
        <w:rPr>
          <w:rFonts w:ascii="Arial" w:hAnsi="Arial" w:cs="Arial"/>
        </w:rPr>
        <w:t>to Fire and Rescue Services in respect of their pension admin costs incurred in 2020/21</w:t>
      </w:r>
      <w:r w:rsidRPr="00673437">
        <w:rPr>
          <w:rFonts w:ascii="Arial" w:hAnsi="Arial" w:cs="Arial"/>
        </w:rPr>
        <w:t>.</w:t>
      </w:r>
    </w:p>
    <w:bookmarkEnd w:id="33"/>
    <w:p w14:paraId="163E1771" w14:textId="671612E1" w:rsidR="00A452A7" w:rsidRPr="00673437" w:rsidRDefault="00A452A7" w:rsidP="009E08AB">
      <w:pPr>
        <w:pStyle w:val="ListParagraph"/>
        <w:jc w:val="both"/>
        <w:rPr>
          <w:rFonts w:ascii="Arial" w:hAnsi="Arial" w:cs="Arial"/>
        </w:rPr>
      </w:pPr>
    </w:p>
    <w:p w14:paraId="1B324042" w14:textId="77777777" w:rsidR="00D115AF" w:rsidRPr="00673437" w:rsidRDefault="00D115AF" w:rsidP="00D115AF">
      <w:pPr>
        <w:ind w:left="709"/>
        <w:jc w:val="both"/>
        <w:rPr>
          <w:rFonts w:ascii="Arial" w:eastAsia="Calibri" w:hAnsi="Arial" w:cs="Arial"/>
          <w:b/>
          <w:bCs/>
        </w:rPr>
      </w:pPr>
      <w:r w:rsidRPr="00673437">
        <w:rPr>
          <w:rFonts w:ascii="Arial" w:eastAsia="Calibri" w:hAnsi="Arial" w:cs="Arial"/>
          <w:b/>
          <w:bCs/>
        </w:rPr>
        <w:t>Total operational costs</w:t>
      </w:r>
    </w:p>
    <w:p w14:paraId="71D7E430" w14:textId="77777777" w:rsidR="00D115AF" w:rsidRPr="00673437" w:rsidRDefault="00D115AF" w:rsidP="00D115AF">
      <w:pPr>
        <w:ind w:left="709"/>
        <w:jc w:val="both"/>
        <w:rPr>
          <w:rFonts w:ascii="Arial" w:eastAsia="Calibri" w:hAnsi="Arial" w:cs="Arial"/>
        </w:rPr>
      </w:pPr>
      <w:r w:rsidRPr="00673437">
        <w:rPr>
          <w:rFonts w:ascii="Arial" w:eastAsia="Calibri" w:hAnsi="Arial" w:cs="Arial"/>
        </w:rPr>
        <w:t xml:space="preserve">When </w:t>
      </w:r>
      <w:hyperlink r:id="rId21" w:history="1">
        <w:r w:rsidRPr="00F93858">
          <w:rPr>
            <w:rStyle w:val="Hyperlink"/>
            <w:rFonts w:ascii="Arial" w:eastAsia="Calibri" w:hAnsi="Arial" w:cs="Arial"/>
            <w:color w:val="00559F"/>
          </w:rPr>
          <w:t>responding to the HMT consultation on remedy,</w:t>
        </w:r>
      </w:hyperlink>
      <w:r w:rsidRPr="00673437">
        <w:rPr>
          <w:rFonts w:ascii="Arial" w:eastAsia="Calibri" w:hAnsi="Arial" w:cs="Arial"/>
        </w:rPr>
        <w:t xml:space="preserve"> the SAB made some estimates (Paras 292 to 309) of the cost of implementation using the base costs from the report commissioned by the board in 2019</w:t>
      </w:r>
      <w:r w:rsidRPr="00673437">
        <w:rPr>
          <w:rFonts w:ascii="Arial" w:eastAsia="Calibri" w:hAnsi="Arial" w:cs="Arial"/>
          <w:vertAlign w:val="superscript"/>
        </w:rPr>
        <w:endnoteReference w:id="11"/>
      </w:r>
      <w:r w:rsidRPr="00673437">
        <w:rPr>
          <w:rFonts w:ascii="Arial" w:eastAsia="Calibri" w:hAnsi="Arial" w:cs="Arial"/>
        </w:rPr>
        <w:t xml:space="preserve"> which indicated that the cost of administering the scheme under business as usual requirements was currently estimated at £77 per member (Total cost £4,241,095).</w:t>
      </w:r>
    </w:p>
    <w:p w14:paraId="0259F8D5" w14:textId="77777777" w:rsidR="00D115AF" w:rsidRPr="00673437" w:rsidRDefault="00D115AF" w:rsidP="00D115AF">
      <w:pPr>
        <w:ind w:left="709"/>
        <w:jc w:val="both"/>
        <w:rPr>
          <w:rFonts w:ascii="Arial" w:eastAsia="Calibri" w:hAnsi="Arial" w:cs="Arial"/>
        </w:rPr>
      </w:pPr>
      <w:r w:rsidRPr="00673437">
        <w:rPr>
          <w:rFonts w:ascii="Arial" w:eastAsia="Calibri" w:hAnsi="Arial" w:cs="Arial"/>
        </w:rPr>
        <w:t xml:space="preserve">The board modelled that the long-term effect of the Deferred Choice Underpin (DCU) would have a significant effect on the ongoing maintenance of solutions and estimated that the additional effort of implementing remedy would be between 50 to 75%, which at its highest could change the cost of the scheme per member to £168 per member (total cost £9,277,395).  </w:t>
      </w:r>
    </w:p>
    <w:p w14:paraId="50ABAC5D" w14:textId="77777777" w:rsidR="00D115AF" w:rsidRPr="00673437" w:rsidRDefault="00D115AF" w:rsidP="00D115AF">
      <w:pPr>
        <w:ind w:left="709"/>
        <w:jc w:val="both"/>
        <w:rPr>
          <w:rFonts w:ascii="Arial" w:eastAsia="Calibri" w:hAnsi="Arial" w:cs="Arial"/>
        </w:rPr>
      </w:pPr>
      <w:r w:rsidRPr="00673437">
        <w:rPr>
          <w:rFonts w:ascii="Arial" w:eastAsia="Calibri" w:hAnsi="Arial" w:cs="Arial"/>
          <w:b/>
        </w:rPr>
        <w:t xml:space="preserve">Based on those figures at that time, the board </w:t>
      </w:r>
      <w:r w:rsidRPr="00673437">
        <w:rPr>
          <w:rFonts w:ascii="Arial" w:eastAsia="Calibri" w:hAnsi="Arial" w:cs="Arial"/>
          <w:b/>
          <w:bCs/>
        </w:rPr>
        <w:t>predicted that the highest increase to operational costs to implement remedy would be</w:t>
      </w:r>
      <w:r w:rsidRPr="00673437">
        <w:rPr>
          <w:rFonts w:ascii="Arial" w:eastAsia="Calibri" w:hAnsi="Arial" w:cs="Arial"/>
          <w:b/>
        </w:rPr>
        <w:t xml:space="preserve"> circa £5 million </w:t>
      </w:r>
      <w:r w:rsidRPr="00673437">
        <w:rPr>
          <w:rFonts w:ascii="Arial" w:eastAsia="Calibri" w:hAnsi="Arial" w:cs="Arial"/>
        </w:rPr>
        <w:t>(from £4.2m to £9.2m).  At this current time, based on the current level of detail being provided by software administrators and software providers, that estimate might be considered a conservative estimate and effort appears to have been increased above the 75% the SAB envisaged, and estimates may now be higher than £5 million once the full software costs have been determined for both software suppliers.</w:t>
      </w:r>
    </w:p>
    <w:p w14:paraId="65005356" w14:textId="77777777" w:rsidR="00D115AF" w:rsidRPr="00673437" w:rsidRDefault="00D115AF" w:rsidP="00D115AF">
      <w:pPr>
        <w:numPr>
          <w:ilvl w:val="0"/>
          <w:numId w:val="5"/>
        </w:numPr>
        <w:ind w:left="709" w:hanging="283"/>
        <w:jc w:val="both"/>
        <w:rPr>
          <w:rFonts w:ascii="Arial" w:eastAsia="Calibri" w:hAnsi="Arial" w:cs="Arial"/>
        </w:rPr>
      </w:pPr>
      <w:r w:rsidRPr="00673437">
        <w:rPr>
          <w:rFonts w:ascii="Arial" w:eastAsia="Calibri" w:hAnsi="Arial" w:cs="Arial"/>
        </w:rPr>
        <w:t xml:space="preserve">Actuarial Costs: Increased employer contributions which are likely to impact on FRS budgets in the next valuation, with rates being implemented from 1 April 2024 and therefore within the three year spending review period.  The employer contribution costs will be determined by the 2020 valuation and the outcome of the </w:t>
      </w:r>
      <w:hyperlink r:id="rId22" w:history="1">
        <w:r w:rsidRPr="00F93858">
          <w:rPr>
            <w:rStyle w:val="Hyperlink"/>
            <w:rFonts w:ascii="Arial" w:eastAsia="Calibri" w:hAnsi="Arial" w:cs="Arial"/>
            <w:color w:val="00559F"/>
          </w:rPr>
          <w:t>consultation on the discount rate methodology</w:t>
        </w:r>
      </w:hyperlink>
      <w:r w:rsidRPr="00F93858">
        <w:rPr>
          <w:rFonts w:ascii="Arial" w:eastAsia="Calibri" w:hAnsi="Arial" w:cs="Arial"/>
          <w:color w:val="00559F"/>
        </w:rPr>
        <w:t xml:space="preserve">, </w:t>
      </w:r>
      <w:r w:rsidRPr="00673437">
        <w:rPr>
          <w:rFonts w:ascii="Arial" w:eastAsia="Calibri" w:hAnsi="Arial" w:cs="Arial"/>
        </w:rPr>
        <w:t>which if kept at the current methodology predicts an increase of over 20% in employer contributions.  Given central estimates of £2.5bn per year for all schemes</w:t>
      </w:r>
      <w:r w:rsidRPr="00673437">
        <w:rPr>
          <w:rFonts w:ascii="Arial" w:eastAsia="Calibri" w:hAnsi="Arial" w:cs="Arial"/>
          <w:vertAlign w:val="superscript"/>
        </w:rPr>
        <w:endnoteReference w:id="12"/>
      </w:r>
      <w:r w:rsidRPr="00673437">
        <w:rPr>
          <w:rFonts w:ascii="Arial" w:eastAsia="Calibri" w:hAnsi="Arial" w:cs="Arial"/>
        </w:rPr>
        <w:t xml:space="preserve"> it is clear that this cost pressure cannot be borne by FRS as there will be a significant impact on delivery of services to the public.</w:t>
      </w:r>
    </w:p>
    <w:p w14:paraId="5889FC22" w14:textId="77777777" w:rsidR="00D115AF" w:rsidRPr="00673437" w:rsidRDefault="00D115AF" w:rsidP="00D115AF">
      <w:pPr>
        <w:numPr>
          <w:ilvl w:val="0"/>
          <w:numId w:val="5"/>
        </w:numPr>
        <w:jc w:val="both"/>
        <w:rPr>
          <w:rFonts w:ascii="Arial" w:eastAsia="Calibri" w:hAnsi="Arial" w:cs="Arial"/>
        </w:rPr>
      </w:pPr>
      <w:r w:rsidRPr="00673437">
        <w:rPr>
          <w:rFonts w:ascii="Arial" w:eastAsia="Calibri" w:hAnsi="Arial" w:cs="Arial"/>
        </w:rPr>
        <w:t>Other costs: There are other costs that also occur due to the age discrimination, including but not limited to:</w:t>
      </w:r>
      <w:r w:rsidRPr="00673437" w:rsidDel="001513BB">
        <w:rPr>
          <w:rFonts w:ascii="Arial" w:eastAsia="Calibri" w:hAnsi="Arial" w:cs="Arial"/>
        </w:rPr>
        <w:t xml:space="preserve"> </w:t>
      </w:r>
    </w:p>
    <w:p w14:paraId="409A81CA" w14:textId="77777777" w:rsidR="00D115AF" w:rsidRPr="00673437" w:rsidRDefault="00D115AF" w:rsidP="00D115AF">
      <w:pPr>
        <w:numPr>
          <w:ilvl w:val="0"/>
          <w:numId w:val="34"/>
        </w:numPr>
        <w:jc w:val="both"/>
        <w:rPr>
          <w:rFonts w:ascii="Arial" w:eastAsia="Calibri" w:hAnsi="Arial" w:cs="Arial"/>
        </w:rPr>
      </w:pPr>
      <w:r w:rsidRPr="00673437">
        <w:rPr>
          <w:rFonts w:ascii="Arial" w:eastAsia="Calibri" w:hAnsi="Arial" w:cs="Arial"/>
        </w:rPr>
        <w:t>The legal costs imposed on FRAs as a result of inclusion in the Sargeant litigation</w:t>
      </w:r>
    </w:p>
    <w:p w14:paraId="0271E945" w14:textId="77777777" w:rsidR="00D115AF" w:rsidRPr="00673437" w:rsidRDefault="00D115AF" w:rsidP="00D115AF">
      <w:pPr>
        <w:numPr>
          <w:ilvl w:val="0"/>
          <w:numId w:val="34"/>
        </w:numPr>
        <w:jc w:val="both"/>
        <w:rPr>
          <w:rFonts w:ascii="Arial" w:eastAsia="Calibri" w:hAnsi="Arial" w:cs="Arial"/>
        </w:rPr>
      </w:pPr>
      <w:r w:rsidRPr="00673437">
        <w:rPr>
          <w:rFonts w:ascii="Arial" w:eastAsia="Calibri" w:hAnsi="Arial" w:cs="Arial"/>
        </w:rPr>
        <w:t>Legal costs imposed on FRAs because of guidance on immediate detriment issued to locally administered schemes and the ancillary litigation against FRAs brought by firefighters unwilling to wait for the legislation relating to remedy to be implemented. Similar guidance was not issued by government to centrally administered schemes due to acknowledged difficulty in implementing immediate detriment before legislation. This forced FRAs to incur legal costs on how to implement immediate detriment for areas not covered by or unclear in the guidance.</w:t>
      </w:r>
    </w:p>
    <w:p w14:paraId="20AC2A12" w14:textId="15DE7E35" w:rsidR="00A65EB8" w:rsidRPr="00B71EDC" w:rsidRDefault="00D115AF" w:rsidP="00B71EDC">
      <w:pPr>
        <w:numPr>
          <w:ilvl w:val="0"/>
          <w:numId w:val="34"/>
        </w:numPr>
        <w:jc w:val="both"/>
        <w:rPr>
          <w:rFonts w:ascii="Arial" w:eastAsia="Calibri" w:hAnsi="Arial" w:cs="Arial"/>
        </w:rPr>
      </w:pPr>
      <w:r w:rsidRPr="00673437">
        <w:rPr>
          <w:rFonts w:ascii="Arial" w:eastAsia="Calibri" w:hAnsi="Arial" w:cs="Arial"/>
        </w:rPr>
        <w:t xml:space="preserve">It is not yet known how any compensation scheme will work for costs borne by employers before the legislation is in force, particularly for immediate detriment cases where employers might be liable for significant sums.  Unless HMT </w:t>
      </w:r>
      <w:r w:rsidRPr="00673437">
        <w:rPr>
          <w:rFonts w:ascii="Arial" w:eastAsia="Calibri" w:hAnsi="Arial" w:cs="Arial"/>
        </w:rPr>
        <w:lastRenderedPageBreak/>
        <w:t xml:space="preserve">introduce suitable arrangements </w:t>
      </w:r>
      <w:bookmarkStart w:id="34" w:name="_Hlk78839078"/>
      <w:r w:rsidRPr="00673437">
        <w:rPr>
          <w:rFonts w:ascii="Arial" w:eastAsia="Calibri" w:hAnsi="Arial" w:cs="Arial"/>
        </w:rPr>
        <w:t>to ensure employers are fully compensated for those sums</w:t>
      </w:r>
      <w:bookmarkEnd w:id="34"/>
      <w:r w:rsidRPr="00673437">
        <w:rPr>
          <w:rFonts w:ascii="Arial" w:eastAsia="Calibri" w:hAnsi="Arial" w:cs="Arial"/>
        </w:rPr>
        <w:t>, FRAs will look to recover these costs from government direct where they arise because of remedy to the discrimination.</w:t>
      </w:r>
    </w:p>
    <w:p w14:paraId="42647DBC" w14:textId="6A6E7713" w:rsidR="00BE755B" w:rsidRPr="00F93858" w:rsidRDefault="00483513" w:rsidP="00A908CA">
      <w:pPr>
        <w:pStyle w:val="Heading2"/>
        <w:numPr>
          <w:ilvl w:val="2"/>
          <w:numId w:val="18"/>
        </w:numPr>
        <w:jc w:val="both"/>
        <w:rPr>
          <w:rFonts w:ascii="Arial" w:hAnsi="Arial" w:cs="Arial"/>
          <w:color w:val="00559F"/>
          <w:sz w:val="24"/>
          <w:szCs w:val="24"/>
        </w:rPr>
      </w:pPr>
      <w:bookmarkStart w:id="35" w:name="_Toc48135710"/>
      <w:bookmarkStart w:id="36" w:name="_Toc79826635"/>
      <w:r w:rsidRPr="00F93858">
        <w:rPr>
          <w:rFonts w:ascii="Arial" w:hAnsi="Arial" w:cs="Arial"/>
          <w:color w:val="00559F"/>
          <w:sz w:val="24"/>
          <w:szCs w:val="24"/>
        </w:rPr>
        <w:t>O’Brien/Matthews</w:t>
      </w:r>
      <w:bookmarkEnd w:id="35"/>
      <w:bookmarkEnd w:id="36"/>
    </w:p>
    <w:p w14:paraId="3AFE5FF4" w14:textId="77777777" w:rsidR="00D115AF" w:rsidRPr="00673437" w:rsidRDefault="00D115AF" w:rsidP="00D115AF">
      <w:pPr>
        <w:jc w:val="both"/>
        <w:rPr>
          <w:rFonts w:ascii="Arial" w:eastAsia="Calibri" w:hAnsi="Arial" w:cs="Arial"/>
        </w:rPr>
      </w:pPr>
      <w:r w:rsidRPr="00673437">
        <w:rPr>
          <w:rFonts w:ascii="Arial" w:eastAsia="Calibri" w:hAnsi="Arial" w:cs="Arial"/>
        </w:rPr>
        <w:t xml:space="preserve">The Matthews case will introduce a second options exercise for retained firefighters to join the Firefighters Pension Scheme 2006 (FPS 2006) from the start date of their employment, which could start from 1970.  As such there are several financial issues that arise from this new options exercise.  </w:t>
      </w:r>
    </w:p>
    <w:p w14:paraId="4BB3DAF9" w14:textId="77777777" w:rsidR="00D115AF" w:rsidRPr="00673437" w:rsidRDefault="00D115AF" w:rsidP="00D115AF">
      <w:pPr>
        <w:numPr>
          <w:ilvl w:val="0"/>
          <w:numId w:val="6"/>
        </w:numPr>
        <w:jc w:val="both"/>
        <w:rPr>
          <w:rFonts w:ascii="Arial" w:eastAsia="Calibri" w:hAnsi="Arial" w:cs="Arial"/>
        </w:rPr>
      </w:pPr>
      <w:r w:rsidRPr="00673437">
        <w:rPr>
          <w:rFonts w:ascii="Arial" w:eastAsia="Calibri" w:hAnsi="Arial" w:cs="Arial"/>
        </w:rPr>
        <w:t xml:space="preserve">Operational costs: Experience of the options exercise for special members of the Firefighters Pension Scheme 2006 (FPS 2006) across 2014 and 2015 was that this was largely a manual employers’ project rather than a pension project. Calculators were provided via an Excel spreadsheet and calculations were run on a manual basis per member and were a considerable burden for those FRS with high numbers of retained staff. </w:t>
      </w:r>
    </w:p>
    <w:p w14:paraId="4DE4594C" w14:textId="77777777" w:rsidR="00D115AF" w:rsidRPr="00673437" w:rsidRDefault="00D115AF" w:rsidP="00D115AF">
      <w:pPr>
        <w:ind w:left="709"/>
        <w:jc w:val="both"/>
        <w:rPr>
          <w:rFonts w:ascii="Arial" w:eastAsia="Calibri" w:hAnsi="Arial" w:cs="Arial"/>
        </w:rPr>
      </w:pPr>
      <w:r w:rsidRPr="00673437">
        <w:rPr>
          <w:rFonts w:ascii="Arial" w:eastAsia="Calibri" w:hAnsi="Arial" w:cs="Arial"/>
        </w:rPr>
        <w:t>The likely overlap with the McCloud exercise will mean resourcing this project will be difficult and may need to fund additional resource beyond expectations.</w:t>
      </w:r>
    </w:p>
    <w:p w14:paraId="4C42A674" w14:textId="77777777" w:rsidR="00D115AF" w:rsidRPr="00673437" w:rsidRDefault="00D115AF" w:rsidP="00D115AF">
      <w:pPr>
        <w:ind w:left="709"/>
        <w:jc w:val="both"/>
        <w:rPr>
          <w:rFonts w:ascii="Arial" w:eastAsia="Calibri" w:hAnsi="Arial" w:cs="Arial"/>
        </w:rPr>
      </w:pPr>
      <w:r w:rsidRPr="00673437">
        <w:rPr>
          <w:rFonts w:ascii="Arial" w:eastAsia="Calibri" w:hAnsi="Arial" w:cs="Arial"/>
        </w:rPr>
        <w:t xml:space="preserve">It is also highly likely that there will be further take up as any additional employee’s pension contributions can be deducted from pension due, so at no detriment to the pensioner, which will increase both the operational costs of the exercise and the actuarial costs. </w:t>
      </w:r>
    </w:p>
    <w:p w14:paraId="33F894EC" w14:textId="77777777" w:rsidR="00D115AF" w:rsidRPr="00673437" w:rsidRDefault="00D115AF" w:rsidP="00D115AF">
      <w:pPr>
        <w:ind w:left="709"/>
        <w:jc w:val="both"/>
        <w:rPr>
          <w:rFonts w:ascii="Arial" w:eastAsia="Calibri" w:hAnsi="Arial" w:cs="Arial"/>
        </w:rPr>
      </w:pPr>
      <w:r w:rsidRPr="00673437">
        <w:rPr>
          <w:rFonts w:ascii="Arial" w:eastAsia="Calibri" w:hAnsi="Arial" w:cs="Arial"/>
        </w:rPr>
        <w:t>It is estimated that this burden will fall to FRS payroll, HR and finance teams at a further cost of approximately £1.4m</w:t>
      </w:r>
      <w:r w:rsidRPr="00673437">
        <w:rPr>
          <w:rFonts w:ascii="Arial" w:eastAsia="Calibri" w:hAnsi="Arial" w:cs="Arial"/>
          <w:vertAlign w:val="superscript"/>
        </w:rPr>
        <w:endnoteReference w:id="13"/>
      </w:r>
      <w:r w:rsidRPr="00673437">
        <w:rPr>
          <w:rFonts w:ascii="Arial" w:eastAsia="Calibri" w:hAnsi="Arial" w:cs="Arial"/>
        </w:rPr>
        <w:t xml:space="preserve"> to English services.</w:t>
      </w:r>
    </w:p>
    <w:p w14:paraId="6275E0F9" w14:textId="77777777" w:rsidR="00D115AF" w:rsidRPr="00673437" w:rsidRDefault="00D115AF" w:rsidP="00D115AF">
      <w:pPr>
        <w:numPr>
          <w:ilvl w:val="0"/>
          <w:numId w:val="6"/>
        </w:numPr>
        <w:jc w:val="both"/>
        <w:rPr>
          <w:rFonts w:ascii="Arial" w:eastAsia="Calibri" w:hAnsi="Arial" w:cs="Arial"/>
        </w:rPr>
      </w:pPr>
      <w:r w:rsidRPr="00673437">
        <w:rPr>
          <w:rFonts w:ascii="Arial" w:eastAsia="Calibri" w:hAnsi="Arial" w:cs="Arial"/>
        </w:rPr>
        <w:t>Actuarial Costs: Increased employer contributions which are likely to impact on FRS budgets in the next valuation, with rates being implemented from 1 April 2024 and therefore within a potential three year spending review period. The 2020 actuarial valuation will only assess the cost of employer contributions for the first options exercise. The employer contribution cost of the second exercise will not be known until the results of the 2024 valuation.  The current consultation on the appropriate methodology for the discount rate could also affect these employer contributions.</w:t>
      </w:r>
    </w:p>
    <w:p w14:paraId="0C0918A0" w14:textId="2A2B40F2" w:rsidR="00BE755B" w:rsidRPr="00673437" w:rsidRDefault="00D115AF" w:rsidP="00D115AF">
      <w:pPr>
        <w:pStyle w:val="ListParagraph"/>
        <w:numPr>
          <w:ilvl w:val="0"/>
          <w:numId w:val="6"/>
        </w:numPr>
        <w:jc w:val="both"/>
        <w:rPr>
          <w:rFonts w:ascii="Arial" w:hAnsi="Arial" w:cs="Arial"/>
        </w:rPr>
      </w:pPr>
      <w:r w:rsidRPr="00673437">
        <w:rPr>
          <w:rFonts w:ascii="Arial" w:eastAsia="Calibri" w:hAnsi="Arial" w:cs="Arial"/>
        </w:rPr>
        <w:t>Other costs: There are other costs that also occur due to the second options exercise, including but not limited to Government agreement to extending the scope of the exercise to include more members who would be eligible to join, and any compensation costs for tax losses to members that are borne by employers before suitable funding mechanisms are in place.</w:t>
      </w:r>
    </w:p>
    <w:p w14:paraId="09123410" w14:textId="2C019945" w:rsidR="00483513" w:rsidRPr="00F93858" w:rsidRDefault="00483513" w:rsidP="00FB14A1">
      <w:pPr>
        <w:pStyle w:val="Heading2"/>
        <w:numPr>
          <w:ilvl w:val="1"/>
          <w:numId w:val="18"/>
        </w:numPr>
        <w:jc w:val="both"/>
        <w:rPr>
          <w:rFonts w:ascii="Arial" w:hAnsi="Arial" w:cs="Arial"/>
          <w:color w:val="00559F"/>
          <w:sz w:val="24"/>
          <w:szCs w:val="24"/>
        </w:rPr>
      </w:pPr>
      <w:bookmarkStart w:id="37" w:name="_Toc48135711"/>
      <w:bookmarkStart w:id="38" w:name="_Toc79826636"/>
      <w:r w:rsidRPr="00F93858">
        <w:rPr>
          <w:rFonts w:ascii="Arial" w:hAnsi="Arial" w:cs="Arial"/>
          <w:color w:val="00559F"/>
          <w:sz w:val="24"/>
          <w:szCs w:val="24"/>
        </w:rPr>
        <w:t xml:space="preserve">Impact of COVID-19 on </w:t>
      </w:r>
      <w:r w:rsidR="00D75434" w:rsidRPr="00F93858">
        <w:rPr>
          <w:rFonts w:ascii="Arial" w:hAnsi="Arial" w:cs="Arial"/>
          <w:color w:val="00559F"/>
          <w:sz w:val="24"/>
          <w:szCs w:val="24"/>
        </w:rPr>
        <w:t>c</w:t>
      </w:r>
      <w:r w:rsidRPr="00F93858">
        <w:rPr>
          <w:rFonts w:ascii="Arial" w:hAnsi="Arial" w:cs="Arial"/>
          <w:color w:val="00559F"/>
          <w:sz w:val="24"/>
          <w:szCs w:val="24"/>
        </w:rPr>
        <w:t>ollection funds</w:t>
      </w:r>
      <w:bookmarkEnd w:id="37"/>
      <w:bookmarkEnd w:id="38"/>
    </w:p>
    <w:p w14:paraId="07A8C70D" w14:textId="2526DA3A" w:rsidR="00483513" w:rsidRPr="00673437" w:rsidRDefault="00483513" w:rsidP="00A908CA">
      <w:pPr>
        <w:jc w:val="both"/>
        <w:rPr>
          <w:rFonts w:ascii="Arial" w:eastAsia="Calibri" w:hAnsi="Arial" w:cs="Arial"/>
        </w:rPr>
      </w:pPr>
      <w:r w:rsidRPr="00673437">
        <w:rPr>
          <w:rFonts w:ascii="Arial" w:hAnsi="Arial" w:cs="Arial"/>
        </w:rPr>
        <w:t xml:space="preserve">The COVID pandemic has had a significant impact on FRS, with business continuity processes being in place since March 2020. Whilst the impacts of the pandemic and subsequent lockdown are yet to be fully understood, </w:t>
      </w:r>
      <w:r w:rsidRPr="00673437">
        <w:rPr>
          <w:rFonts w:ascii="Arial" w:eastAsia="Calibri" w:hAnsi="Arial" w:cs="Arial"/>
        </w:rPr>
        <w:t xml:space="preserve">the resulting recession will impact on households’ and business’ ability to pay their Council Tax and Business Rates. The impact will be felt across the sector, with </w:t>
      </w:r>
      <w:r w:rsidR="004B1C15" w:rsidRPr="00673437">
        <w:rPr>
          <w:rFonts w:ascii="Arial" w:eastAsia="Calibri" w:hAnsi="Arial" w:cs="Arial"/>
        </w:rPr>
        <w:t xml:space="preserve">grant funding being received for 75% of the deficits arising in 2020-21 and </w:t>
      </w:r>
      <w:r w:rsidR="004F7029" w:rsidRPr="00673437">
        <w:rPr>
          <w:rFonts w:ascii="Arial" w:eastAsia="Calibri" w:hAnsi="Arial" w:cs="Arial"/>
        </w:rPr>
        <w:t xml:space="preserve">with </w:t>
      </w:r>
      <w:r w:rsidRPr="00673437">
        <w:rPr>
          <w:rFonts w:ascii="Arial" w:eastAsia="Calibri" w:hAnsi="Arial" w:cs="Arial"/>
        </w:rPr>
        <w:t xml:space="preserve">FRS picking up </w:t>
      </w:r>
      <w:r w:rsidR="004F7029" w:rsidRPr="00673437">
        <w:rPr>
          <w:rFonts w:ascii="Arial" w:eastAsia="Calibri" w:hAnsi="Arial" w:cs="Arial"/>
        </w:rPr>
        <w:t>the remainder</w:t>
      </w:r>
      <w:r w:rsidRPr="00673437">
        <w:rPr>
          <w:rFonts w:ascii="Arial" w:eastAsia="Calibri" w:hAnsi="Arial" w:cs="Arial"/>
        </w:rPr>
        <w:t>, there may be a higher degree of impact on embedded FRS which have conflicting priorities such as adult social care</w:t>
      </w:r>
      <w:r w:rsidR="00B23E32" w:rsidRPr="00673437">
        <w:rPr>
          <w:rFonts w:ascii="Arial" w:hAnsi="Arial" w:cs="Arial"/>
        </w:rPr>
        <w:t xml:space="preserve"> </w:t>
      </w:r>
      <w:r w:rsidR="00B23E32" w:rsidRPr="00673437">
        <w:rPr>
          <w:rFonts w:ascii="Arial" w:eastAsia="Calibri" w:hAnsi="Arial" w:cs="Arial"/>
        </w:rPr>
        <w:t>and children’s services</w:t>
      </w:r>
      <w:r w:rsidRPr="00673437">
        <w:rPr>
          <w:rFonts w:ascii="Arial" w:eastAsia="Calibri" w:hAnsi="Arial" w:cs="Arial"/>
        </w:rPr>
        <w:t>.</w:t>
      </w:r>
    </w:p>
    <w:p w14:paraId="323C328D" w14:textId="53B20D8C" w:rsidR="00483513" w:rsidRPr="00673437" w:rsidRDefault="00483513" w:rsidP="00A908CA">
      <w:pPr>
        <w:jc w:val="both"/>
        <w:rPr>
          <w:rFonts w:ascii="Arial" w:eastAsia="Calibri" w:hAnsi="Arial" w:cs="Arial"/>
        </w:rPr>
      </w:pPr>
      <w:r w:rsidRPr="00673437">
        <w:rPr>
          <w:rFonts w:ascii="Arial" w:eastAsia="Calibri" w:hAnsi="Arial" w:cs="Arial"/>
        </w:rPr>
        <w:t>It is currently difficult to collate data from billing authorities but national forecasts for income losses in 2020-21 are</w:t>
      </w:r>
      <w:r w:rsidRPr="00673437">
        <w:rPr>
          <w:rStyle w:val="EndnoteReference"/>
          <w:rFonts w:ascii="Arial" w:eastAsia="Calibri" w:hAnsi="Arial" w:cs="Arial"/>
        </w:rPr>
        <w:endnoteReference w:id="14"/>
      </w:r>
    </w:p>
    <w:p w14:paraId="36AA7FF0" w14:textId="4A1F689C" w:rsidR="00483513" w:rsidRPr="00673437" w:rsidRDefault="00483513" w:rsidP="00A908CA">
      <w:pPr>
        <w:pStyle w:val="ListParagraph"/>
        <w:numPr>
          <w:ilvl w:val="0"/>
          <w:numId w:val="8"/>
        </w:numPr>
        <w:jc w:val="both"/>
        <w:rPr>
          <w:rFonts w:ascii="Arial" w:eastAsia="Calibri" w:hAnsi="Arial" w:cs="Arial"/>
        </w:rPr>
      </w:pPr>
      <w:r w:rsidRPr="00673437">
        <w:rPr>
          <w:rFonts w:ascii="Arial" w:eastAsia="Calibri" w:hAnsi="Arial" w:cs="Arial"/>
        </w:rPr>
        <w:lastRenderedPageBreak/>
        <w:t xml:space="preserve">4.54% of Business Rates = </w:t>
      </w:r>
      <w:r w:rsidRPr="00673437">
        <w:rPr>
          <w:rFonts w:ascii="Arial" w:eastAsia="Calibri" w:hAnsi="Arial" w:cs="Arial"/>
          <w:b/>
        </w:rPr>
        <w:t>£31.1m</w:t>
      </w:r>
      <w:r w:rsidRPr="00673437">
        <w:rPr>
          <w:rFonts w:ascii="Arial" w:eastAsia="Calibri" w:hAnsi="Arial" w:cs="Arial"/>
        </w:rPr>
        <w:t xml:space="preserve"> for standalone FRAs</w:t>
      </w:r>
    </w:p>
    <w:p w14:paraId="70BE9DE1" w14:textId="2A531ED4" w:rsidR="00483513" w:rsidRPr="00673437" w:rsidRDefault="00483513" w:rsidP="00A908CA">
      <w:pPr>
        <w:pStyle w:val="ListParagraph"/>
        <w:numPr>
          <w:ilvl w:val="0"/>
          <w:numId w:val="8"/>
        </w:numPr>
        <w:jc w:val="both"/>
        <w:rPr>
          <w:rFonts w:ascii="Arial" w:eastAsia="Calibri" w:hAnsi="Arial" w:cs="Arial"/>
        </w:rPr>
      </w:pPr>
      <w:r w:rsidRPr="00673437">
        <w:rPr>
          <w:rFonts w:ascii="Arial" w:eastAsia="Calibri" w:hAnsi="Arial" w:cs="Arial"/>
        </w:rPr>
        <w:t xml:space="preserve">2.88% of Council Tax = </w:t>
      </w:r>
      <w:r w:rsidRPr="00673437">
        <w:rPr>
          <w:rFonts w:ascii="Arial" w:eastAsia="Calibri" w:hAnsi="Arial" w:cs="Arial"/>
          <w:b/>
        </w:rPr>
        <w:t>£24.5m</w:t>
      </w:r>
      <w:r w:rsidRPr="00673437">
        <w:rPr>
          <w:rFonts w:ascii="Arial" w:eastAsia="Calibri" w:hAnsi="Arial" w:cs="Arial"/>
        </w:rPr>
        <w:t xml:space="preserve"> for standalone FRAs</w:t>
      </w:r>
    </w:p>
    <w:p w14:paraId="51D2774B" w14:textId="44C16BB7" w:rsidR="00F14E6E" w:rsidRPr="00673437" w:rsidRDefault="00483513" w:rsidP="00A908CA">
      <w:pPr>
        <w:jc w:val="both"/>
        <w:rPr>
          <w:rFonts w:ascii="Arial" w:eastAsia="Calibri" w:hAnsi="Arial" w:cs="Arial"/>
        </w:rPr>
      </w:pPr>
      <w:r w:rsidRPr="00673437">
        <w:rPr>
          <w:rFonts w:ascii="Arial" w:eastAsia="Calibri" w:hAnsi="Arial" w:cs="Arial"/>
        </w:rPr>
        <w:t>For context, these losses of £55.6m are equivalent to 1,300</w:t>
      </w:r>
      <w:r w:rsidRPr="00673437">
        <w:rPr>
          <w:rStyle w:val="EndnoteReference"/>
          <w:rFonts w:ascii="Arial" w:eastAsia="Calibri" w:hAnsi="Arial" w:cs="Arial"/>
        </w:rPr>
        <w:endnoteReference w:id="15"/>
      </w:r>
      <w:r w:rsidRPr="00673437">
        <w:rPr>
          <w:rFonts w:ascii="Arial" w:eastAsia="Calibri" w:hAnsi="Arial" w:cs="Arial"/>
        </w:rPr>
        <w:t xml:space="preserve"> firefighters or around 6% of the wholetime workforce</w:t>
      </w:r>
      <w:r w:rsidRPr="00673437">
        <w:rPr>
          <w:rStyle w:val="EndnoteReference"/>
          <w:rFonts w:ascii="Arial" w:eastAsia="Calibri" w:hAnsi="Arial" w:cs="Arial"/>
        </w:rPr>
        <w:endnoteReference w:id="16"/>
      </w:r>
      <w:r w:rsidRPr="00673437">
        <w:rPr>
          <w:rFonts w:ascii="Arial" w:eastAsia="Calibri" w:hAnsi="Arial" w:cs="Arial"/>
        </w:rPr>
        <w:t xml:space="preserve"> </w:t>
      </w:r>
      <w:r w:rsidR="0071596C" w:rsidRPr="00673437">
        <w:rPr>
          <w:rFonts w:ascii="Arial" w:eastAsia="Calibri" w:hAnsi="Arial" w:cs="Arial"/>
        </w:rPr>
        <w:t xml:space="preserve">in just one year. </w:t>
      </w:r>
      <w:r w:rsidR="00473912" w:rsidRPr="00673437">
        <w:rPr>
          <w:rFonts w:ascii="Arial" w:eastAsia="Calibri" w:hAnsi="Arial" w:cs="Arial"/>
        </w:rPr>
        <w:t>Whilst the MHCLG announcement in July allowing local authorities three years to settle collection fund deficits is welcome, w</w:t>
      </w:r>
      <w:r w:rsidR="0071596C" w:rsidRPr="00673437">
        <w:rPr>
          <w:rFonts w:ascii="Arial" w:eastAsia="Calibri" w:hAnsi="Arial" w:cs="Arial"/>
        </w:rPr>
        <w:t xml:space="preserve">e request funding equivalent to, or </w:t>
      </w:r>
      <w:r w:rsidR="00F75BBC" w:rsidRPr="00673437">
        <w:rPr>
          <w:rFonts w:ascii="Arial" w:eastAsia="Calibri" w:hAnsi="Arial" w:cs="Arial"/>
        </w:rPr>
        <w:t xml:space="preserve">on-going </w:t>
      </w:r>
      <w:r w:rsidR="0071596C" w:rsidRPr="00673437">
        <w:rPr>
          <w:rFonts w:ascii="Arial" w:eastAsia="Calibri" w:hAnsi="Arial" w:cs="Arial"/>
        </w:rPr>
        <w:t>protection from collection fund losses to prevent cuts to front line services being made as a result of the pandemic.</w:t>
      </w:r>
      <w:r w:rsidR="00D257D7" w:rsidRPr="00673437">
        <w:rPr>
          <w:rFonts w:ascii="Arial" w:eastAsia="Calibri" w:hAnsi="Arial" w:cs="Arial"/>
        </w:rPr>
        <w:t xml:space="preserve"> Given there will be local variation in collection rates, precept flexibility for fire would also support the ability of FRS to set balanced budgets over the medium term.</w:t>
      </w:r>
    </w:p>
    <w:p w14:paraId="45399091" w14:textId="1240D871" w:rsidR="00F14E6E" w:rsidRPr="00F93858" w:rsidRDefault="0056542E" w:rsidP="00FB14A1">
      <w:pPr>
        <w:pStyle w:val="Heading2"/>
        <w:numPr>
          <w:ilvl w:val="1"/>
          <w:numId w:val="18"/>
        </w:numPr>
        <w:jc w:val="both"/>
        <w:rPr>
          <w:rFonts w:ascii="Arial" w:hAnsi="Arial" w:cs="Arial"/>
          <w:color w:val="00559F"/>
          <w:sz w:val="24"/>
          <w:szCs w:val="24"/>
        </w:rPr>
      </w:pPr>
      <w:bookmarkStart w:id="39" w:name="_Toc48135712"/>
      <w:bookmarkStart w:id="40" w:name="_Toc79826637"/>
      <w:r w:rsidRPr="00F93858">
        <w:rPr>
          <w:rFonts w:ascii="Arial" w:hAnsi="Arial" w:cs="Arial"/>
          <w:color w:val="00559F"/>
          <w:sz w:val="24"/>
          <w:szCs w:val="24"/>
        </w:rPr>
        <w:t>National Resilience</w:t>
      </w:r>
      <w:bookmarkEnd w:id="39"/>
      <w:bookmarkEnd w:id="40"/>
    </w:p>
    <w:p w14:paraId="41837E89" w14:textId="21FDD9A5" w:rsidR="0056542E" w:rsidRPr="00673437" w:rsidRDefault="0056542E" w:rsidP="00A908CA">
      <w:pPr>
        <w:jc w:val="both"/>
        <w:rPr>
          <w:rFonts w:ascii="Arial" w:hAnsi="Arial" w:cs="Arial"/>
        </w:rPr>
      </w:pPr>
      <w:r w:rsidRPr="00673437">
        <w:rPr>
          <w:rFonts w:ascii="Arial" w:hAnsi="Arial" w:cs="Arial"/>
        </w:rPr>
        <w:t>New Dimensions assets are now coming to the end of their life and require replacement</w:t>
      </w:r>
      <w:r w:rsidR="002D5DC5" w:rsidRPr="00673437">
        <w:rPr>
          <w:rFonts w:ascii="Arial" w:hAnsi="Arial" w:cs="Arial"/>
        </w:rPr>
        <w:t xml:space="preserve"> at an estimated cost of £100m</w:t>
      </w:r>
      <w:r w:rsidR="001B20D3" w:rsidRPr="00673437">
        <w:rPr>
          <w:rFonts w:ascii="Arial" w:hAnsi="Arial" w:cs="Arial"/>
        </w:rPr>
        <w:t>, however, the NFCC will work with the Home Office to see where efficiencies can be made that may be able to drive down these costs</w:t>
      </w:r>
      <w:r w:rsidR="002D5DC5" w:rsidRPr="00673437">
        <w:rPr>
          <w:rFonts w:ascii="Arial" w:hAnsi="Arial" w:cs="Arial"/>
        </w:rPr>
        <w:t xml:space="preserve"> </w:t>
      </w:r>
      <w:r w:rsidRPr="00673437">
        <w:rPr>
          <w:rFonts w:ascii="Arial" w:hAnsi="Arial" w:cs="Arial"/>
        </w:rPr>
        <w:t xml:space="preserve"> </w:t>
      </w:r>
      <w:r w:rsidR="002D5DC5" w:rsidRPr="00673437">
        <w:rPr>
          <w:rFonts w:ascii="Arial" w:hAnsi="Arial" w:cs="Arial"/>
        </w:rPr>
        <w:t>W</w:t>
      </w:r>
      <w:r w:rsidRPr="00673437">
        <w:rPr>
          <w:rFonts w:ascii="Arial" w:hAnsi="Arial" w:cs="Arial"/>
        </w:rPr>
        <w:t>e are clear that financial res</w:t>
      </w:r>
      <w:r w:rsidR="002D5DC5" w:rsidRPr="00673437">
        <w:rPr>
          <w:rFonts w:ascii="Arial" w:hAnsi="Arial" w:cs="Arial"/>
        </w:rPr>
        <w:t>ponsibility for New Dimensions national r</w:t>
      </w:r>
      <w:r w:rsidRPr="00673437">
        <w:rPr>
          <w:rFonts w:ascii="Arial" w:hAnsi="Arial" w:cs="Arial"/>
        </w:rPr>
        <w:t xml:space="preserve">esilience </w:t>
      </w:r>
      <w:r w:rsidR="002D5DC5" w:rsidRPr="00673437">
        <w:rPr>
          <w:rFonts w:ascii="Arial" w:hAnsi="Arial" w:cs="Arial"/>
        </w:rPr>
        <w:t xml:space="preserve">capability </w:t>
      </w:r>
      <w:r w:rsidRPr="00673437">
        <w:rPr>
          <w:rFonts w:ascii="Arial" w:hAnsi="Arial" w:cs="Arial"/>
        </w:rPr>
        <w:t xml:space="preserve">sits with the Home Office and should not become a burden on FRS. The sector position is that future funding should not be subsumed into the Revenue Support Grant where transparency </w:t>
      </w:r>
      <w:r w:rsidR="00EF2D9D" w:rsidRPr="00673437">
        <w:rPr>
          <w:rFonts w:ascii="Arial" w:hAnsi="Arial" w:cs="Arial"/>
        </w:rPr>
        <w:t>around the amount</w:t>
      </w:r>
      <w:r w:rsidRPr="00673437">
        <w:rPr>
          <w:rFonts w:ascii="Arial" w:hAnsi="Arial" w:cs="Arial"/>
        </w:rPr>
        <w:t xml:space="preserve"> and allocation will be lost.</w:t>
      </w:r>
    </w:p>
    <w:p w14:paraId="5217A377" w14:textId="7C633E8E" w:rsidR="00542C00" w:rsidRPr="00F93858" w:rsidRDefault="00542C00" w:rsidP="00542C00">
      <w:pPr>
        <w:pStyle w:val="Heading2"/>
        <w:numPr>
          <w:ilvl w:val="1"/>
          <w:numId w:val="18"/>
        </w:numPr>
        <w:jc w:val="both"/>
        <w:rPr>
          <w:rFonts w:ascii="Arial" w:hAnsi="Arial" w:cs="Arial"/>
          <w:color w:val="00559F"/>
          <w:sz w:val="24"/>
          <w:szCs w:val="24"/>
        </w:rPr>
      </w:pPr>
      <w:bookmarkStart w:id="41" w:name="_Toc48135713"/>
      <w:bookmarkStart w:id="42" w:name="_Toc79826638"/>
      <w:r w:rsidRPr="00F93858">
        <w:rPr>
          <w:rFonts w:ascii="Arial" w:hAnsi="Arial" w:cs="Arial"/>
          <w:color w:val="00559F"/>
          <w:sz w:val="24"/>
          <w:szCs w:val="24"/>
        </w:rPr>
        <w:t>Emergency Services Network</w:t>
      </w:r>
      <w:bookmarkEnd w:id="41"/>
      <w:bookmarkEnd w:id="42"/>
    </w:p>
    <w:p w14:paraId="6FE6EBC3" w14:textId="62CA4EF8" w:rsidR="00542C00" w:rsidRPr="00673437" w:rsidRDefault="00542C00" w:rsidP="00542C00">
      <w:pPr>
        <w:jc w:val="both"/>
        <w:rPr>
          <w:rFonts w:ascii="Arial" w:hAnsi="Arial" w:cs="Arial"/>
        </w:rPr>
      </w:pPr>
      <w:r w:rsidRPr="00673437">
        <w:rPr>
          <w:rFonts w:ascii="Arial" w:hAnsi="Arial" w:cs="Arial"/>
        </w:rPr>
        <w:t>The Emergency Services Network should improve digital capability in FRS.  The delay in roll out of ESN is well documented and we are clear that additional costs arising from central issues with the programme should not become a burden on FRS</w:t>
      </w:r>
      <w:r w:rsidR="006C01C6" w:rsidRPr="00673437">
        <w:rPr>
          <w:rFonts w:ascii="Arial" w:hAnsi="Arial" w:cs="Arial"/>
        </w:rPr>
        <w:t>, especially where the business case models an overall saving for the public purse</w:t>
      </w:r>
      <w:r w:rsidRPr="00673437">
        <w:rPr>
          <w:rFonts w:ascii="Arial" w:hAnsi="Arial" w:cs="Arial"/>
        </w:rPr>
        <w:t>. Recent research has found that the length of the ESN programme is creating inertia and restricting innovation by suppliers as well as the potential financial impact. Clarity is needed on the impact at local FRS level to support planning and risk awareness</w:t>
      </w:r>
      <w:r w:rsidR="00A44245" w:rsidRPr="00673437">
        <w:rPr>
          <w:rFonts w:ascii="Arial" w:hAnsi="Arial" w:cs="Arial"/>
        </w:rPr>
        <w:t>.</w:t>
      </w:r>
    </w:p>
    <w:p w14:paraId="5E1C101B" w14:textId="486B6649" w:rsidR="005F6016" w:rsidRPr="00F93858" w:rsidRDefault="00E903E0" w:rsidP="00D479DE">
      <w:pPr>
        <w:pStyle w:val="Heading1"/>
        <w:numPr>
          <w:ilvl w:val="0"/>
          <w:numId w:val="18"/>
        </w:numPr>
        <w:jc w:val="both"/>
        <w:rPr>
          <w:rFonts w:ascii="Arial" w:hAnsi="Arial" w:cs="Arial"/>
          <w:b/>
          <w:bCs/>
          <w:color w:val="00559F"/>
          <w:sz w:val="28"/>
          <w:szCs w:val="28"/>
          <w:lang w:val="en-US"/>
        </w:rPr>
      </w:pPr>
      <w:bookmarkStart w:id="43" w:name="_Toc47002205"/>
      <w:bookmarkStart w:id="44" w:name="_Toc47003637"/>
      <w:bookmarkStart w:id="45" w:name="_Toc48135714"/>
      <w:bookmarkStart w:id="46" w:name="_Toc79826639"/>
      <w:bookmarkEnd w:id="43"/>
      <w:bookmarkEnd w:id="44"/>
      <w:r w:rsidRPr="00F93858">
        <w:rPr>
          <w:rFonts w:ascii="Arial" w:hAnsi="Arial" w:cs="Arial"/>
          <w:b/>
          <w:bCs/>
          <w:color w:val="00559F"/>
          <w:sz w:val="28"/>
          <w:szCs w:val="28"/>
        </w:rPr>
        <w:t xml:space="preserve">Sector Improvement – </w:t>
      </w:r>
      <w:r w:rsidR="00B87240" w:rsidRPr="00F93858">
        <w:rPr>
          <w:rFonts w:ascii="Arial" w:hAnsi="Arial" w:cs="Arial"/>
          <w:b/>
          <w:bCs/>
          <w:color w:val="00559F"/>
          <w:sz w:val="28"/>
          <w:szCs w:val="28"/>
        </w:rPr>
        <w:t xml:space="preserve">delivering enhanced building safety and </w:t>
      </w:r>
      <w:r w:rsidRPr="00F93858">
        <w:rPr>
          <w:rFonts w:ascii="Arial" w:hAnsi="Arial" w:cs="Arial"/>
          <w:b/>
          <w:bCs/>
          <w:color w:val="00559F"/>
          <w:sz w:val="28"/>
          <w:szCs w:val="28"/>
        </w:rPr>
        <w:t>ensuring FRS are Fit for the Future</w:t>
      </w:r>
      <w:bookmarkEnd w:id="45"/>
      <w:bookmarkEnd w:id="46"/>
    </w:p>
    <w:p w14:paraId="22F93C51" w14:textId="50F3616F" w:rsidR="00612AF3" w:rsidRPr="00F93858" w:rsidRDefault="003D2521" w:rsidP="005F6016">
      <w:pPr>
        <w:pStyle w:val="Heading2"/>
        <w:numPr>
          <w:ilvl w:val="1"/>
          <w:numId w:val="18"/>
        </w:numPr>
        <w:jc w:val="both"/>
        <w:rPr>
          <w:rFonts w:ascii="Arial" w:hAnsi="Arial" w:cs="Arial"/>
          <w:color w:val="00559F"/>
          <w:sz w:val="24"/>
          <w:szCs w:val="24"/>
          <w:lang w:val="en-US"/>
        </w:rPr>
      </w:pPr>
      <w:bookmarkStart w:id="47" w:name="_Toc48135715"/>
      <w:bookmarkStart w:id="48" w:name="_Toc79826640"/>
      <w:r w:rsidRPr="00F93858">
        <w:rPr>
          <w:rFonts w:ascii="Arial" w:hAnsi="Arial" w:cs="Arial"/>
          <w:color w:val="00559F"/>
          <w:sz w:val="24"/>
          <w:szCs w:val="24"/>
          <w:lang w:val="en-US"/>
        </w:rPr>
        <w:t>Focus on Protection</w:t>
      </w:r>
      <w:bookmarkEnd w:id="47"/>
      <w:bookmarkEnd w:id="48"/>
    </w:p>
    <w:p w14:paraId="0BE9CE5A" w14:textId="2237E7C3" w:rsidR="00612AF3" w:rsidRPr="00673437" w:rsidRDefault="00834B6F" w:rsidP="00A908CA">
      <w:pPr>
        <w:jc w:val="both"/>
        <w:rPr>
          <w:rFonts w:ascii="Arial" w:hAnsi="Arial" w:cs="Arial"/>
        </w:rPr>
      </w:pPr>
      <w:r w:rsidRPr="00673437">
        <w:rPr>
          <w:rFonts w:ascii="Arial" w:hAnsi="Arial" w:cs="Arial"/>
        </w:rPr>
        <w:t xml:space="preserve">The HMICFRS State of Fire report found that “Many services don't do enough to make sure premises comply with fire safety regulations “, “There is an inconsistent approach to the number of inspections services carry out” and “The lack of fire safety enforcement is a concern”. Protection teams have been disproportionately affected by funding cuts within FRS over the last decade, partly due to the rise of </w:t>
      </w:r>
      <w:r w:rsidR="00691CD6" w:rsidRPr="00673437">
        <w:rPr>
          <w:rFonts w:ascii="Arial" w:hAnsi="Arial" w:cs="Arial"/>
        </w:rPr>
        <w:t>p</w:t>
      </w:r>
      <w:r w:rsidRPr="00673437">
        <w:rPr>
          <w:rFonts w:ascii="Arial" w:hAnsi="Arial" w:cs="Arial"/>
        </w:rPr>
        <w:t>revention since 2000 and more recently as FRS commit to protect frontline operational firefighters in response to</w:t>
      </w:r>
      <w:r w:rsidR="007F4D5E" w:rsidRPr="00673437">
        <w:rPr>
          <w:rFonts w:ascii="Arial" w:hAnsi="Arial" w:cs="Arial"/>
        </w:rPr>
        <w:t xml:space="preserve"> risk and</w:t>
      </w:r>
      <w:r w:rsidRPr="00673437">
        <w:rPr>
          <w:rFonts w:ascii="Arial" w:hAnsi="Arial" w:cs="Arial"/>
        </w:rPr>
        <w:t xml:space="preserve"> public consultation. Consequently, the number of Protection staff have reduced by as much as </w:t>
      </w:r>
      <w:r w:rsidR="00333AAF" w:rsidRPr="00673437">
        <w:rPr>
          <w:rFonts w:ascii="Arial" w:hAnsi="Arial" w:cs="Arial"/>
        </w:rPr>
        <w:t>32</w:t>
      </w:r>
      <w:r w:rsidRPr="00673437">
        <w:rPr>
          <w:rFonts w:ascii="Arial" w:hAnsi="Arial" w:cs="Arial"/>
        </w:rPr>
        <w:t xml:space="preserve">% in the last </w:t>
      </w:r>
      <w:r w:rsidR="00333AAF" w:rsidRPr="00673437">
        <w:rPr>
          <w:rFonts w:ascii="Arial" w:hAnsi="Arial" w:cs="Arial"/>
        </w:rPr>
        <w:t>eight</w:t>
      </w:r>
      <w:r w:rsidRPr="00673437">
        <w:rPr>
          <w:rFonts w:ascii="Arial" w:hAnsi="Arial" w:cs="Arial"/>
        </w:rPr>
        <w:t xml:space="preserve"> years</w:t>
      </w:r>
      <w:r w:rsidR="003B69DB" w:rsidRPr="00673437">
        <w:rPr>
          <w:rStyle w:val="EndnoteReference"/>
          <w:rFonts w:ascii="Arial" w:hAnsi="Arial" w:cs="Arial"/>
        </w:rPr>
        <w:endnoteReference w:id="17"/>
      </w:r>
      <w:r w:rsidR="00B904E5" w:rsidRPr="00673437">
        <w:rPr>
          <w:rFonts w:ascii="Arial" w:hAnsi="Arial" w:cs="Arial"/>
        </w:rPr>
        <w:t>, resulting in a loss of specialist skills and experience throughout FRS</w:t>
      </w:r>
      <w:r w:rsidR="00307265" w:rsidRPr="00673437">
        <w:rPr>
          <w:rFonts w:ascii="Arial" w:hAnsi="Arial" w:cs="Arial"/>
        </w:rPr>
        <w:t>, reflecting</w:t>
      </w:r>
      <w:r w:rsidR="003B11AB" w:rsidRPr="00673437">
        <w:rPr>
          <w:rFonts w:ascii="Arial" w:hAnsi="Arial" w:cs="Arial"/>
        </w:rPr>
        <w:t xml:space="preserve"> an underinvestment in fire safety.</w:t>
      </w:r>
    </w:p>
    <w:p w14:paraId="137BD41A" w14:textId="055140B4" w:rsidR="00543972" w:rsidRPr="00673437" w:rsidRDefault="00834B6F" w:rsidP="00A908CA">
      <w:pPr>
        <w:jc w:val="both"/>
        <w:rPr>
          <w:rFonts w:ascii="Arial" w:hAnsi="Arial" w:cs="Arial"/>
        </w:rPr>
      </w:pPr>
      <w:r w:rsidRPr="00673437">
        <w:rPr>
          <w:rFonts w:ascii="Arial" w:hAnsi="Arial" w:cs="Arial"/>
        </w:rPr>
        <w:t xml:space="preserve">There is a clear need to invest more in protection activity as the sector responds to systematic deficiencies highlighted by the Grenfell Tower </w:t>
      </w:r>
      <w:r w:rsidR="00673F40" w:rsidRPr="00673437">
        <w:rPr>
          <w:rFonts w:ascii="Arial" w:hAnsi="Arial" w:cs="Arial"/>
        </w:rPr>
        <w:t>Investigation (GTI)</w:t>
      </w:r>
      <w:r w:rsidRPr="00673437">
        <w:rPr>
          <w:rFonts w:ascii="Arial" w:hAnsi="Arial" w:cs="Arial"/>
        </w:rPr>
        <w:t xml:space="preserve">, with particular focus on high risk, high rise buildings. Dame Judith Hackitt’s recommendations in the Independent Review of Building Regulations and Fire Safety – Building a Safer Future </w:t>
      </w:r>
      <w:r w:rsidR="00740CEB" w:rsidRPr="00673437">
        <w:rPr>
          <w:rFonts w:ascii="Arial" w:hAnsi="Arial" w:cs="Arial"/>
        </w:rPr>
        <w:t>and resulting legislative changes have</w:t>
      </w:r>
      <w:r w:rsidRPr="00673437">
        <w:rPr>
          <w:rFonts w:ascii="Arial" w:hAnsi="Arial" w:cs="Arial"/>
        </w:rPr>
        <w:t xml:space="preserve"> increase</w:t>
      </w:r>
      <w:r w:rsidR="00740CEB" w:rsidRPr="00673437">
        <w:rPr>
          <w:rFonts w:ascii="Arial" w:hAnsi="Arial" w:cs="Arial"/>
        </w:rPr>
        <w:t>d</w:t>
      </w:r>
      <w:r w:rsidRPr="00673437">
        <w:rPr>
          <w:rFonts w:ascii="Arial" w:hAnsi="Arial" w:cs="Arial"/>
        </w:rPr>
        <w:t xml:space="preserve"> the duties and responsibilities for Protection teams.</w:t>
      </w:r>
      <w:r w:rsidR="00B904E5" w:rsidRPr="00673437">
        <w:rPr>
          <w:rFonts w:ascii="Arial" w:hAnsi="Arial" w:cs="Arial"/>
        </w:rPr>
        <w:t xml:space="preserve"> </w:t>
      </w:r>
    </w:p>
    <w:p w14:paraId="04E2F204" w14:textId="0C6EAD16" w:rsidR="00324804" w:rsidRPr="00673437" w:rsidRDefault="00673F40" w:rsidP="00A908CA">
      <w:pPr>
        <w:jc w:val="both"/>
        <w:rPr>
          <w:rFonts w:ascii="Arial" w:hAnsi="Arial" w:cs="Arial"/>
        </w:rPr>
      </w:pPr>
      <w:r w:rsidRPr="00673437">
        <w:rPr>
          <w:rFonts w:ascii="Arial" w:hAnsi="Arial" w:cs="Arial"/>
        </w:rPr>
        <w:t xml:space="preserve">The fire sector is progressing work to build understanding, capacity and capability to meet the requirements of the Building Safety Programme and recent findings for more complex buildings. Whilst there is an opportunity to boost the number of inspections delivered using </w:t>
      </w:r>
      <w:r w:rsidRPr="00673437">
        <w:rPr>
          <w:rFonts w:ascii="Arial" w:hAnsi="Arial" w:cs="Arial"/>
        </w:rPr>
        <w:lastRenderedPageBreak/>
        <w:t xml:space="preserve">existing staff as outlined in </w:t>
      </w:r>
      <w:r w:rsidR="00C42DD6" w:rsidRPr="00673437">
        <w:rPr>
          <w:rFonts w:ascii="Arial" w:hAnsi="Arial" w:cs="Arial"/>
        </w:rPr>
        <w:t>section 1.5</w:t>
      </w:r>
      <w:r w:rsidRPr="00673437">
        <w:rPr>
          <w:rFonts w:ascii="Arial" w:hAnsi="Arial" w:cs="Arial"/>
        </w:rPr>
        <w:t>, targeted investment is needed to ensure that services are able to deliver against the new fire safety regime in a safe and sustainable way.</w:t>
      </w:r>
    </w:p>
    <w:p w14:paraId="13BFAB61" w14:textId="2DA98036" w:rsidR="00017205" w:rsidRPr="00F93858" w:rsidRDefault="00510B7F" w:rsidP="005F6016">
      <w:pPr>
        <w:pStyle w:val="Heading2"/>
        <w:numPr>
          <w:ilvl w:val="2"/>
          <w:numId w:val="18"/>
        </w:numPr>
        <w:jc w:val="both"/>
        <w:rPr>
          <w:rFonts w:ascii="Arial" w:hAnsi="Arial" w:cs="Arial"/>
          <w:color w:val="00559F"/>
          <w:sz w:val="24"/>
          <w:szCs w:val="24"/>
        </w:rPr>
      </w:pPr>
      <w:bookmarkStart w:id="49" w:name="_Toc48135716"/>
      <w:bookmarkStart w:id="50" w:name="_Toc79826641"/>
      <w:r w:rsidRPr="00F93858">
        <w:rPr>
          <w:rFonts w:ascii="Arial" w:hAnsi="Arial" w:cs="Arial"/>
          <w:color w:val="00559F"/>
          <w:sz w:val="24"/>
          <w:szCs w:val="24"/>
        </w:rPr>
        <w:t>2020-21 Grant Funding</w:t>
      </w:r>
      <w:bookmarkEnd w:id="49"/>
      <w:bookmarkEnd w:id="50"/>
    </w:p>
    <w:p w14:paraId="50F63CB9" w14:textId="2D9DA9DE" w:rsidR="003B11AB" w:rsidRPr="00673437" w:rsidRDefault="00B904E5" w:rsidP="00A908CA">
      <w:pPr>
        <w:jc w:val="both"/>
        <w:rPr>
          <w:rFonts w:ascii="Arial" w:hAnsi="Arial" w:cs="Arial"/>
        </w:rPr>
      </w:pPr>
      <w:r w:rsidRPr="00673437">
        <w:rPr>
          <w:rFonts w:ascii="Arial" w:hAnsi="Arial" w:cs="Arial"/>
        </w:rPr>
        <w:t xml:space="preserve">In the 2020-21 financial year, £20m has been granted to </w:t>
      </w:r>
      <w:r w:rsidR="00543972" w:rsidRPr="00673437">
        <w:rPr>
          <w:rFonts w:ascii="Arial" w:hAnsi="Arial" w:cs="Arial"/>
        </w:rPr>
        <w:t>the sector for enhanced protection activity with a further £10m available for implementation of the Grenfell Tower Inquiry</w:t>
      </w:r>
      <w:r w:rsidR="003B11AB" w:rsidRPr="00673437">
        <w:rPr>
          <w:rFonts w:ascii="Arial" w:hAnsi="Arial" w:cs="Arial"/>
        </w:rPr>
        <w:t xml:space="preserve"> Phase 1 report</w:t>
      </w:r>
      <w:r w:rsidR="0015434A" w:rsidRPr="00673437">
        <w:rPr>
          <w:rFonts w:ascii="Arial" w:hAnsi="Arial" w:cs="Arial"/>
        </w:rPr>
        <w:t>, of which £1.6m is being retained by the Home Office to deliver Control Room ICT infrastructure enhancements.</w:t>
      </w:r>
    </w:p>
    <w:p w14:paraId="3EB78752" w14:textId="6F285BEE" w:rsidR="003B11AB" w:rsidRPr="00673437" w:rsidRDefault="003B11AB" w:rsidP="00A908CA">
      <w:pPr>
        <w:jc w:val="both"/>
        <w:rPr>
          <w:rFonts w:ascii="Arial" w:hAnsi="Arial" w:cs="Arial"/>
        </w:rPr>
      </w:pPr>
      <w:r w:rsidRPr="00673437">
        <w:rPr>
          <w:rFonts w:ascii="Arial" w:hAnsi="Arial" w:cs="Arial"/>
        </w:rPr>
        <w:t>£21.4m in total has been granted directly to FRS support specific pieces of work, to deliver:</w:t>
      </w:r>
    </w:p>
    <w:p w14:paraId="5ED5DF3D" w14:textId="1DC982F9" w:rsidR="00543972" w:rsidRPr="00673437" w:rsidRDefault="00543972" w:rsidP="00A908CA">
      <w:pPr>
        <w:numPr>
          <w:ilvl w:val="0"/>
          <w:numId w:val="12"/>
        </w:numPr>
        <w:spacing w:after="0" w:line="240" w:lineRule="auto"/>
        <w:jc w:val="both"/>
        <w:rPr>
          <w:rFonts w:ascii="Arial" w:eastAsia="Times New Roman" w:hAnsi="Arial" w:cs="Arial"/>
        </w:rPr>
      </w:pPr>
      <w:r w:rsidRPr="00673437">
        <w:rPr>
          <w:rFonts w:ascii="Arial" w:eastAsia="Times New Roman" w:hAnsi="Arial" w:cs="Arial"/>
        </w:rPr>
        <w:t xml:space="preserve">Building Risk Review </w:t>
      </w:r>
      <w:r w:rsidR="003B11AB" w:rsidRPr="00673437">
        <w:rPr>
          <w:rFonts w:ascii="Arial" w:eastAsia="Times New Roman" w:hAnsi="Arial" w:cs="Arial"/>
        </w:rPr>
        <w:t>Exercise</w:t>
      </w:r>
      <w:r w:rsidRPr="00673437">
        <w:rPr>
          <w:rFonts w:ascii="Arial" w:eastAsia="Times New Roman" w:hAnsi="Arial" w:cs="Arial"/>
        </w:rPr>
        <w:t xml:space="preserve"> </w:t>
      </w:r>
      <w:r w:rsidR="00B57CFC" w:rsidRPr="00673437">
        <w:rPr>
          <w:rFonts w:ascii="Arial" w:eastAsia="Times New Roman" w:hAnsi="Arial" w:cs="Arial"/>
        </w:rPr>
        <w:t>via MHCLG grant - £6m</w:t>
      </w:r>
    </w:p>
    <w:p w14:paraId="4DE215FB" w14:textId="56B23B62" w:rsidR="00543972" w:rsidRPr="00673437" w:rsidRDefault="003B11AB" w:rsidP="00A908CA">
      <w:pPr>
        <w:numPr>
          <w:ilvl w:val="0"/>
          <w:numId w:val="12"/>
        </w:numPr>
        <w:spacing w:after="0" w:line="240" w:lineRule="auto"/>
        <w:jc w:val="both"/>
        <w:rPr>
          <w:rFonts w:ascii="Arial" w:eastAsia="Times New Roman" w:hAnsi="Arial" w:cs="Arial"/>
        </w:rPr>
      </w:pPr>
      <w:r w:rsidRPr="00673437">
        <w:rPr>
          <w:rFonts w:ascii="Arial" w:eastAsia="Times New Roman" w:hAnsi="Arial" w:cs="Arial"/>
        </w:rPr>
        <w:t>The Protection Uplift Programme</w:t>
      </w:r>
      <w:r w:rsidR="00B57CFC" w:rsidRPr="00673437">
        <w:rPr>
          <w:rFonts w:ascii="Arial" w:eastAsia="Times New Roman" w:hAnsi="Arial" w:cs="Arial"/>
        </w:rPr>
        <w:t xml:space="preserve"> - £10m</w:t>
      </w:r>
    </w:p>
    <w:p w14:paraId="75720A75" w14:textId="0E9D0FE5" w:rsidR="00543972" w:rsidRPr="00673437" w:rsidRDefault="003B11AB" w:rsidP="00A908CA">
      <w:pPr>
        <w:numPr>
          <w:ilvl w:val="0"/>
          <w:numId w:val="12"/>
        </w:numPr>
        <w:spacing w:after="0" w:line="240" w:lineRule="auto"/>
        <w:jc w:val="both"/>
        <w:rPr>
          <w:rFonts w:ascii="Arial" w:eastAsia="Times New Roman" w:hAnsi="Arial" w:cs="Arial"/>
        </w:rPr>
      </w:pPr>
      <w:r w:rsidRPr="00673437">
        <w:rPr>
          <w:rFonts w:ascii="Arial" w:eastAsia="Times New Roman" w:hAnsi="Arial" w:cs="Arial"/>
        </w:rPr>
        <w:t>Recommendations from</w:t>
      </w:r>
      <w:r w:rsidR="00543972" w:rsidRPr="00673437">
        <w:rPr>
          <w:rFonts w:ascii="Arial" w:eastAsia="Times New Roman" w:hAnsi="Arial" w:cs="Arial"/>
        </w:rPr>
        <w:t xml:space="preserve"> GTI </w:t>
      </w:r>
      <w:r w:rsidRPr="00673437">
        <w:rPr>
          <w:rFonts w:ascii="Arial" w:eastAsia="Times New Roman" w:hAnsi="Arial" w:cs="Arial"/>
        </w:rPr>
        <w:t>phase 1 report including purchase of smoke hoods</w:t>
      </w:r>
      <w:r w:rsidR="00B57CFC" w:rsidRPr="00673437">
        <w:rPr>
          <w:rFonts w:ascii="Arial" w:eastAsia="Times New Roman" w:hAnsi="Arial" w:cs="Arial"/>
        </w:rPr>
        <w:t xml:space="preserve"> - £5.4m</w:t>
      </w:r>
    </w:p>
    <w:p w14:paraId="6176DD6B" w14:textId="77777777" w:rsidR="003B11AB" w:rsidRPr="00673437" w:rsidRDefault="003B11AB" w:rsidP="00A908CA">
      <w:pPr>
        <w:spacing w:after="0" w:line="240" w:lineRule="auto"/>
        <w:jc w:val="both"/>
        <w:rPr>
          <w:rFonts w:ascii="Arial" w:eastAsia="Times New Roman" w:hAnsi="Arial" w:cs="Arial"/>
        </w:rPr>
      </w:pPr>
    </w:p>
    <w:p w14:paraId="377D9FB8" w14:textId="17E58260" w:rsidR="0015434A" w:rsidRPr="00673437" w:rsidRDefault="0015434A" w:rsidP="00A908CA">
      <w:pPr>
        <w:spacing w:after="0" w:line="240" w:lineRule="auto"/>
        <w:jc w:val="both"/>
        <w:rPr>
          <w:rFonts w:ascii="Arial" w:eastAsia="Times New Roman" w:hAnsi="Arial" w:cs="Arial"/>
        </w:rPr>
      </w:pPr>
      <w:r w:rsidRPr="00673437">
        <w:rPr>
          <w:rFonts w:ascii="Arial" w:eastAsia="Times New Roman" w:hAnsi="Arial" w:cs="Arial"/>
        </w:rPr>
        <w:t xml:space="preserve">£7m has been granted to the NFCC (via CFOA Charity) in addition to </w:t>
      </w:r>
      <w:r w:rsidR="00B57CFC" w:rsidRPr="00673437">
        <w:rPr>
          <w:rFonts w:ascii="Arial" w:eastAsia="Times New Roman" w:hAnsi="Arial" w:cs="Arial"/>
        </w:rPr>
        <w:t>established</w:t>
      </w:r>
      <w:r w:rsidRPr="00673437">
        <w:rPr>
          <w:rFonts w:ascii="Arial" w:eastAsia="Times New Roman" w:hAnsi="Arial" w:cs="Arial"/>
        </w:rPr>
        <w:t xml:space="preserve"> £1.5m funds for leadership and standards</w:t>
      </w:r>
    </w:p>
    <w:p w14:paraId="33082743" w14:textId="3E097040" w:rsidR="00543972" w:rsidRPr="00673437" w:rsidRDefault="0015434A" w:rsidP="00A908CA">
      <w:pPr>
        <w:numPr>
          <w:ilvl w:val="0"/>
          <w:numId w:val="12"/>
        </w:numPr>
        <w:spacing w:after="0" w:line="240" w:lineRule="auto"/>
        <w:jc w:val="both"/>
        <w:rPr>
          <w:rFonts w:ascii="Arial" w:eastAsia="Times New Roman" w:hAnsi="Arial" w:cs="Arial"/>
        </w:rPr>
      </w:pPr>
      <w:r w:rsidRPr="00673437">
        <w:rPr>
          <w:rFonts w:ascii="Arial" w:eastAsia="Times New Roman" w:hAnsi="Arial" w:cs="Arial"/>
        </w:rPr>
        <w:t>£4m for the Fire Protection Hub and Building Safety Team, including support to FRS for the work above</w:t>
      </w:r>
      <w:r w:rsidR="00B57CFC" w:rsidRPr="00673437">
        <w:rPr>
          <w:rFonts w:ascii="Arial" w:eastAsia="Times New Roman" w:hAnsi="Arial" w:cs="Arial"/>
        </w:rPr>
        <w:t>, via MHCLG grant</w:t>
      </w:r>
      <w:r w:rsidR="00CD36A3" w:rsidRPr="00673437">
        <w:rPr>
          <w:rFonts w:ascii="Arial" w:eastAsia="Times New Roman" w:hAnsi="Arial" w:cs="Arial"/>
        </w:rPr>
        <w:t>, the benefits of which were outlined in the Protection Board: Programme Business Case finalised on 6 March 2020</w:t>
      </w:r>
      <w:r w:rsidR="008B0E7B" w:rsidRPr="00673437">
        <w:rPr>
          <w:rFonts w:ascii="Arial" w:eastAsia="Times New Roman" w:hAnsi="Arial" w:cs="Arial"/>
        </w:rPr>
        <w:t xml:space="preserve"> and delivery to date of:</w:t>
      </w:r>
    </w:p>
    <w:p w14:paraId="50B0B3FF" w14:textId="055518AB" w:rsidR="008B0E7B" w:rsidRPr="00673437" w:rsidRDefault="008B0E7B" w:rsidP="00A908CA">
      <w:pPr>
        <w:numPr>
          <w:ilvl w:val="1"/>
          <w:numId w:val="12"/>
        </w:numPr>
        <w:spacing w:after="0" w:line="240" w:lineRule="auto"/>
        <w:jc w:val="both"/>
        <w:rPr>
          <w:rFonts w:ascii="Arial" w:eastAsia="Times New Roman" w:hAnsi="Arial" w:cs="Arial"/>
        </w:rPr>
      </w:pPr>
      <w:r w:rsidRPr="00673437">
        <w:rPr>
          <w:rFonts w:ascii="Arial" w:eastAsia="Times New Roman" w:hAnsi="Arial" w:cs="Arial"/>
        </w:rPr>
        <w:t>Framework for Managing Risks for High-rise Residential Buildings with ACM Cladding</w:t>
      </w:r>
    </w:p>
    <w:p w14:paraId="2CA01C3B" w14:textId="383B6EC4" w:rsidR="008B0E7B" w:rsidRPr="00673437" w:rsidRDefault="008B0E7B" w:rsidP="00A908CA">
      <w:pPr>
        <w:numPr>
          <w:ilvl w:val="1"/>
          <w:numId w:val="12"/>
        </w:numPr>
        <w:spacing w:after="0" w:line="240" w:lineRule="auto"/>
        <w:jc w:val="both"/>
        <w:rPr>
          <w:rFonts w:ascii="Arial" w:eastAsia="Times New Roman" w:hAnsi="Arial" w:cs="Arial"/>
        </w:rPr>
      </w:pPr>
      <w:r w:rsidRPr="00673437">
        <w:rPr>
          <w:rFonts w:ascii="Arial" w:eastAsia="Times New Roman" w:hAnsi="Arial" w:cs="Arial"/>
        </w:rPr>
        <w:t>High-rise Residential Buildings Interventions Feasibility and Impact Assessment</w:t>
      </w:r>
    </w:p>
    <w:p w14:paraId="5B1527EC" w14:textId="29AEC571" w:rsidR="008B0E7B" w:rsidRPr="00673437" w:rsidRDefault="008B0E7B" w:rsidP="00A908CA">
      <w:pPr>
        <w:numPr>
          <w:ilvl w:val="1"/>
          <w:numId w:val="12"/>
        </w:numPr>
        <w:spacing w:after="0" w:line="240" w:lineRule="auto"/>
        <w:jc w:val="both"/>
        <w:rPr>
          <w:rFonts w:ascii="Arial" w:eastAsia="Times New Roman" w:hAnsi="Arial" w:cs="Arial"/>
        </w:rPr>
      </w:pPr>
      <w:r w:rsidRPr="00673437">
        <w:rPr>
          <w:rFonts w:ascii="Arial" w:eastAsia="Times New Roman" w:hAnsi="Arial" w:cs="Arial"/>
        </w:rPr>
        <w:t>Costs for Safety Interventions in High Rise Residential Buildings</w:t>
      </w:r>
    </w:p>
    <w:p w14:paraId="30D94416" w14:textId="45F4DFB6" w:rsidR="008B0E7B" w:rsidRPr="00673437" w:rsidRDefault="00B23E32" w:rsidP="00A908CA">
      <w:pPr>
        <w:numPr>
          <w:ilvl w:val="1"/>
          <w:numId w:val="12"/>
        </w:numPr>
        <w:spacing w:after="0" w:line="240" w:lineRule="auto"/>
        <w:jc w:val="both"/>
        <w:rPr>
          <w:rFonts w:ascii="Arial" w:eastAsia="Times New Roman" w:hAnsi="Arial" w:cs="Arial"/>
        </w:rPr>
      </w:pPr>
      <w:r w:rsidRPr="00673437">
        <w:rPr>
          <w:rFonts w:ascii="Arial" w:eastAsia="Times New Roman" w:hAnsi="Arial" w:cs="Arial"/>
        </w:rPr>
        <w:t xml:space="preserve">Risk Assessment </w:t>
      </w:r>
      <w:r w:rsidR="008B0E7B" w:rsidRPr="00673437">
        <w:rPr>
          <w:rFonts w:ascii="Arial" w:eastAsia="Times New Roman" w:hAnsi="Arial" w:cs="Arial"/>
        </w:rPr>
        <w:t>Process for High Rise Residential Buildings for the Protection Board Building Risk Review Process</w:t>
      </w:r>
    </w:p>
    <w:p w14:paraId="5AD6F973" w14:textId="52F6F71E" w:rsidR="00543972" w:rsidRPr="00673437" w:rsidRDefault="0015434A" w:rsidP="00A908CA">
      <w:pPr>
        <w:numPr>
          <w:ilvl w:val="0"/>
          <w:numId w:val="12"/>
        </w:numPr>
        <w:spacing w:after="0" w:line="240" w:lineRule="auto"/>
        <w:jc w:val="both"/>
        <w:rPr>
          <w:rFonts w:ascii="Arial" w:eastAsia="Times New Roman" w:hAnsi="Arial" w:cs="Arial"/>
        </w:rPr>
      </w:pPr>
      <w:r w:rsidRPr="00673437">
        <w:rPr>
          <w:rFonts w:ascii="Arial" w:eastAsia="Times New Roman" w:hAnsi="Arial" w:cs="Arial"/>
        </w:rPr>
        <w:t>£3m uplift for Improvement Capability of the sector, to include recruitment of specialist expertise, NFCC capacity and enhance Programme Management Office programme plans</w:t>
      </w:r>
      <w:r w:rsidR="00740CEB" w:rsidRPr="00673437">
        <w:rPr>
          <w:rFonts w:ascii="Arial" w:eastAsia="Times New Roman" w:hAnsi="Arial" w:cs="Arial"/>
        </w:rPr>
        <w:t xml:space="preserve">, which is covered in more detail </w:t>
      </w:r>
      <w:r w:rsidR="00EA6631" w:rsidRPr="00673437">
        <w:rPr>
          <w:rFonts w:ascii="Arial" w:eastAsia="Times New Roman" w:hAnsi="Arial" w:cs="Arial"/>
        </w:rPr>
        <w:t>on pages 11-13</w:t>
      </w:r>
      <w:r w:rsidR="00740CEB" w:rsidRPr="00673437">
        <w:rPr>
          <w:rFonts w:ascii="Arial" w:eastAsia="Times New Roman" w:hAnsi="Arial" w:cs="Arial"/>
        </w:rPr>
        <w:t xml:space="preserve"> of this report</w:t>
      </w:r>
    </w:p>
    <w:p w14:paraId="67732664" w14:textId="7F3750E9" w:rsidR="009B0B62" w:rsidRPr="00673437" w:rsidRDefault="009B0B62" w:rsidP="009B0B62">
      <w:pPr>
        <w:spacing w:after="0" w:line="240" w:lineRule="auto"/>
        <w:jc w:val="both"/>
        <w:rPr>
          <w:rFonts w:ascii="Arial" w:eastAsia="Times New Roman" w:hAnsi="Arial" w:cs="Arial"/>
        </w:rPr>
      </w:pPr>
    </w:p>
    <w:p w14:paraId="0827E9B1" w14:textId="7FD7AAF3" w:rsidR="009B0B62" w:rsidRPr="00673437" w:rsidRDefault="009B0B62" w:rsidP="003D2261">
      <w:pPr>
        <w:spacing w:after="0" w:line="240" w:lineRule="auto"/>
        <w:jc w:val="both"/>
        <w:rPr>
          <w:rFonts w:ascii="Arial" w:eastAsia="Times New Roman" w:hAnsi="Arial" w:cs="Arial"/>
        </w:rPr>
      </w:pPr>
      <w:r w:rsidRPr="00673437">
        <w:rPr>
          <w:rFonts w:ascii="Arial" w:eastAsia="Times New Roman" w:hAnsi="Arial" w:cs="Arial"/>
        </w:rPr>
        <w:t>In the 2021-22 financial year a further £14m was allocated to FRS to continue their uplift in the protection teams, with a further £6.5m allocated to the NFCC to continue their work in this area.</w:t>
      </w:r>
    </w:p>
    <w:p w14:paraId="648D36F1" w14:textId="77777777" w:rsidR="00543972" w:rsidRPr="00673437" w:rsidRDefault="00543972" w:rsidP="00A908CA">
      <w:pPr>
        <w:jc w:val="both"/>
        <w:rPr>
          <w:rFonts w:ascii="Arial" w:hAnsi="Arial" w:cs="Arial"/>
          <w:b/>
          <w:bCs/>
        </w:rPr>
      </w:pPr>
    </w:p>
    <w:p w14:paraId="759DCB1F" w14:textId="2DBA1597" w:rsidR="00017205" w:rsidRPr="00F93858" w:rsidRDefault="00510B7F" w:rsidP="005F6016">
      <w:pPr>
        <w:pStyle w:val="Heading2"/>
        <w:numPr>
          <w:ilvl w:val="2"/>
          <w:numId w:val="18"/>
        </w:numPr>
        <w:jc w:val="both"/>
        <w:rPr>
          <w:rFonts w:ascii="Arial" w:hAnsi="Arial" w:cs="Arial"/>
          <w:color w:val="00559F"/>
          <w:sz w:val="24"/>
          <w:szCs w:val="24"/>
        </w:rPr>
      </w:pPr>
      <w:bookmarkStart w:id="51" w:name="_Toc48135717"/>
      <w:bookmarkStart w:id="52" w:name="_Toc79826642"/>
      <w:r w:rsidRPr="00F93858">
        <w:rPr>
          <w:rFonts w:ascii="Arial" w:hAnsi="Arial" w:cs="Arial"/>
          <w:color w:val="00559F"/>
          <w:sz w:val="24"/>
          <w:szCs w:val="24"/>
        </w:rPr>
        <w:t>Investment needed over the spending review period</w:t>
      </w:r>
      <w:bookmarkEnd w:id="51"/>
      <w:bookmarkEnd w:id="52"/>
    </w:p>
    <w:p w14:paraId="51701655" w14:textId="35B64496" w:rsidR="00543972" w:rsidRPr="00673437" w:rsidRDefault="00543972" w:rsidP="00A908CA">
      <w:pPr>
        <w:jc w:val="both"/>
        <w:rPr>
          <w:rFonts w:ascii="Arial" w:hAnsi="Arial" w:cs="Arial"/>
          <w:bCs/>
        </w:rPr>
      </w:pPr>
      <w:r w:rsidRPr="00673437">
        <w:rPr>
          <w:rFonts w:ascii="Arial" w:hAnsi="Arial" w:cs="Arial"/>
          <w:bCs/>
        </w:rPr>
        <w:t xml:space="preserve">Whilst this one-off funding is welcome and will deliver significant improvement to the sector’s protection capacity as well as specific pieces of work (such as assurance on high risk, high rise buildings), </w:t>
      </w:r>
      <w:r w:rsidR="00740CEB" w:rsidRPr="00673437">
        <w:rPr>
          <w:rFonts w:ascii="Arial" w:hAnsi="Arial" w:cs="Arial"/>
          <w:bCs/>
        </w:rPr>
        <w:t>it is</w:t>
      </w:r>
      <w:r w:rsidRPr="00673437">
        <w:rPr>
          <w:rFonts w:ascii="Arial" w:hAnsi="Arial" w:cs="Arial"/>
          <w:bCs/>
        </w:rPr>
        <w:t xml:space="preserve"> the first investment in fire protection via FRS for many years and represents only 1.3% of core spending power</w:t>
      </w:r>
      <w:r w:rsidRPr="00673437">
        <w:rPr>
          <w:rStyle w:val="EndnoteReference"/>
          <w:rFonts w:ascii="Arial" w:hAnsi="Arial" w:cs="Arial"/>
          <w:bCs/>
        </w:rPr>
        <w:endnoteReference w:id="18"/>
      </w:r>
      <w:r w:rsidR="004B1950" w:rsidRPr="00673437">
        <w:rPr>
          <w:rFonts w:ascii="Arial" w:hAnsi="Arial" w:cs="Arial"/>
          <w:bCs/>
        </w:rPr>
        <w:t xml:space="preserve">. Sustained investment will support continued delivery against priorities already identified through </w:t>
      </w:r>
      <w:r w:rsidR="00B57CFC" w:rsidRPr="00673437">
        <w:rPr>
          <w:rFonts w:ascii="Arial" w:hAnsi="Arial" w:cs="Arial"/>
          <w:bCs/>
        </w:rPr>
        <w:t>legislative review</w:t>
      </w:r>
      <w:r w:rsidR="004B1950" w:rsidRPr="00673437">
        <w:rPr>
          <w:rFonts w:ascii="Arial" w:hAnsi="Arial" w:cs="Arial"/>
          <w:bCs/>
        </w:rPr>
        <w:t xml:space="preserve">, which align with ministerial priorities: </w:t>
      </w:r>
    </w:p>
    <w:p w14:paraId="011DBB35" w14:textId="7BBFB3BA" w:rsidR="00AD6718" w:rsidRPr="00673437" w:rsidRDefault="00612AF3" w:rsidP="00A908CA">
      <w:pPr>
        <w:numPr>
          <w:ilvl w:val="0"/>
          <w:numId w:val="13"/>
        </w:numPr>
        <w:spacing w:after="0" w:line="240" w:lineRule="auto"/>
        <w:jc w:val="both"/>
        <w:rPr>
          <w:rFonts w:ascii="Arial" w:eastAsia="Times New Roman" w:hAnsi="Arial" w:cs="Arial"/>
        </w:rPr>
      </w:pPr>
      <w:r w:rsidRPr="00673437">
        <w:rPr>
          <w:rFonts w:ascii="Arial" w:eastAsia="Times New Roman" w:hAnsi="Arial" w:cs="Arial"/>
        </w:rPr>
        <w:t>Build</w:t>
      </w:r>
      <w:r w:rsidR="00CD36A3" w:rsidRPr="00673437">
        <w:rPr>
          <w:rFonts w:ascii="Arial" w:eastAsia="Times New Roman" w:hAnsi="Arial" w:cs="Arial"/>
        </w:rPr>
        <w:t>ing upon 2020-21</w:t>
      </w:r>
      <w:r w:rsidR="0082071F" w:rsidRPr="00673437">
        <w:rPr>
          <w:rFonts w:ascii="Arial" w:eastAsia="Times New Roman" w:hAnsi="Arial" w:cs="Arial"/>
        </w:rPr>
        <w:t xml:space="preserve"> and 2021-22</w:t>
      </w:r>
      <w:r w:rsidR="00CD36A3" w:rsidRPr="00673437">
        <w:rPr>
          <w:rFonts w:ascii="Arial" w:eastAsia="Times New Roman" w:hAnsi="Arial" w:cs="Arial"/>
        </w:rPr>
        <w:t xml:space="preserve"> Grant funded activity to consolidate</w:t>
      </w:r>
      <w:r w:rsidRPr="00673437">
        <w:rPr>
          <w:rFonts w:ascii="Arial" w:eastAsia="Times New Roman" w:hAnsi="Arial" w:cs="Arial"/>
        </w:rPr>
        <w:t xml:space="preserve"> </w:t>
      </w:r>
      <w:r w:rsidR="00CD36A3" w:rsidRPr="00673437">
        <w:rPr>
          <w:rFonts w:ascii="Arial" w:eastAsia="Times New Roman" w:hAnsi="Arial" w:cs="Arial"/>
        </w:rPr>
        <w:t>FRS p</w:t>
      </w:r>
      <w:r w:rsidRPr="00673437">
        <w:rPr>
          <w:rFonts w:ascii="Arial" w:eastAsia="Times New Roman" w:hAnsi="Arial" w:cs="Arial"/>
        </w:rPr>
        <w:t>rotection teams</w:t>
      </w:r>
      <w:r w:rsidR="00CD36A3" w:rsidRPr="00673437">
        <w:rPr>
          <w:rFonts w:ascii="Arial" w:eastAsia="Times New Roman" w:hAnsi="Arial" w:cs="Arial"/>
        </w:rPr>
        <w:t>’</w:t>
      </w:r>
      <w:r w:rsidRPr="00673437">
        <w:rPr>
          <w:rFonts w:ascii="Arial" w:eastAsia="Times New Roman" w:hAnsi="Arial" w:cs="Arial"/>
        </w:rPr>
        <w:t xml:space="preserve"> competence and capacity to respond to new legislative environment</w:t>
      </w:r>
      <w:r w:rsidR="00B57CFC" w:rsidRPr="00673437">
        <w:rPr>
          <w:rFonts w:ascii="Arial" w:eastAsia="Times New Roman" w:hAnsi="Arial" w:cs="Arial"/>
        </w:rPr>
        <w:t xml:space="preserve"> – maintain</w:t>
      </w:r>
      <w:r w:rsidR="008B0E7B" w:rsidRPr="00673437">
        <w:rPr>
          <w:rFonts w:ascii="Arial" w:eastAsia="Times New Roman" w:hAnsi="Arial" w:cs="Arial"/>
        </w:rPr>
        <w:t>ing</w:t>
      </w:r>
      <w:r w:rsidR="00B57CFC" w:rsidRPr="00673437">
        <w:rPr>
          <w:rFonts w:ascii="Arial" w:eastAsia="Times New Roman" w:hAnsi="Arial" w:cs="Arial"/>
        </w:rPr>
        <w:t xml:space="preserve"> </w:t>
      </w:r>
      <w:r w:rsidR="008B0E7B" w:rsidRPr="00673437">
        <w:rPr>
          <w:rFonts w:ascii="Arial" w:eastAsia="Times New Roman" w:hAnsi="Arial" w:cs="Arial"/>
        </w:rPr>
        <w:t xml:space="preserve">the </w:t>
      </w:r>
      <w:r w:rsidR="00B57CFC" w:rsidRPr="00673437">
        <w:rPr>
          <w:rFonts w:ascii="Arial" w:eastAsia="Times New Roman" w:hAnsi="Arial" w:cs="Arial"/>
        </w:rPr>
        <w:t>£10m Protection Uplift Programme</w:t>
      </w:r>
      <w:r w:rsidR="008B0E7B" w:rsidRPr="00673437">
        <w:rPr>
          <w:rFonts w:ascii="Arial" w:eastAsia="Times New Roman" w:hAnsi="Arial" w:cs="Arial"/>
        </w:rPr>
        <w:t xml:space="preserve"> to support sustainable recruitment in to specialist roles</w:t>
      </w:r>
      <w:r w:rsidR="00AD6718" w:rsidRPr="00673437">
        <w:rPr>
          <w:rFonts w:ascii="Arial" w:eastAsia="Times New Roman" w:hAnsi="Arial" w:cs="Arial"/>
        </w:rPr>
        <w:t xml:space="preserve">. </w:t>
      </w:r>
    </w:p>
    <w:p w14:paraId="05287789" w14:textId="030012B2" w:rsidR="00612AF3" w:rsidRPr="00673437" w:rsidRDefault="00AD6718" w:rsidP="00A908CA">
      <w:pPr>
        <w:numPr>
          <w:ilvl w:val="0"/>
          <w:numId w:val="13"/>
        </w:numPr>
        <w:spacing w:after="0" w:line="240" w:lineRule="auto"/>
        <w:jc w:val="both"/>
        <w:rPr>
          <w:rFonts w:ascii="Arial" w:eastAsia="Times New Roman" w:hAnsi="Arial" w:cs="Arial"/>
        </w:rPr>
      </w:pPr>
      <w:r w:rsidRPr="00673437">
        <w:rPr>
          <w:rFonts w:ascii="Arial" w:eastAsia="Times New Roman" w:hAnsi="Arial" w:cs="Arial"/>
        </w:rPr>
        <w:t xml:space="preserve">It is assumed that the </w:t>
      </w:r>
      <w:r w:rsidRPr="00673437">
        <w:rPr>
          <w:rFonts w:ascii="Arial" w:eastAsia="Times New Roman" w:hAnsi="Arial" w:cs="Arial"/>
          <w:i/>
        </w:rPr>
        <w:t>High Rise High Risk Review</w:t>
      </w:r>
      <w:r w:rsidRPr="00673437">
        <w:rPr>
          <w:rFonts w:ascii="Arial" w:eastAsia="Times New Roman" w:hAnsi="Arial" w:cs="Arial"/>
        </w:rPr>
        <w:t xml:space="preserve"> exercise was a one-off pending introduction of new legislation. If this work is to continue, ongoing funding of £6m is required</w:t>
      </w:r>
    </w:p>
    <w:p w14:paraId="4B672DA3" w14:textId="0AA27E70" w:rsidR="00CD36A3" w:rsidRPr="00673437" w:rsidRDefault="005D7214" w:rsidP="00A908CA">
      <w:pPr>
        <w:numPr>
          <w:ilvl w:val="0"/>
          <w:numId w:val="13"/>
        </w:numPr>
        <w:spacing w:after="0" w:line="240" w:lineRule="auto"/>
        <w:jc w:val="both"/>
        <w:rPr>
          <w:rFonts w:ascii="Arial" w:eastAsia="Times New Roman" w:hAnsi="Arial" w:cs="Arial"/>
        </w:rPr>
      </w:pPr>
      <w:r w:rsidRPr="00673437">
        <w:rPr>
          <w:rFonts w:ascii="Arial" w:eastAsia="Times New Roman" w:hAnsi="Arial" w:cs="Arial"/>
        </w:rPr>
        <w:t xml:space="preserve">The current Protection Board Programme is </w:t>
      </w:r>
      <w:r w:rsidR="002A2E4D" w:rsidRPr="00673437">
        <w:rPr>
          <w:rFonts w:ascii="Arial" w:eastAsia="Times New Roman" w:hAnsi="Arial" w:cs="Arial"/>
        </w:rPr>
        <w:t>planned to run until</w:t>
      </w:r>
      <w:r w:rsidRPr="00673437">
        <w:rPr>
          <w:rFonts w:ascii="Arial" w:eastAsia="Times New Roman" w:hAnsi="Arial" w:cs="Arial"/>
        </w:rPr>
        <w:t xml:space="preserve"> December 2021; </w:t>
      </w:r>
      <w:r w:rsidR="00CD36A3" w:rsidRPr="00673437">
        <w:rPr>
          <w:rFonts w:ascii="Arial" w:eastAsia="Times New Roman" w:hAnsi="Arial" w:cs="Arial"/>
        </w:rPr>
        <w:t xml:space="preserve">Augmenting the £0.7m NFCC funded Building Safety Team via a £3m per year grant </w:t>
      </w:r>
      <w:r w:rsidRPr="00673437">
        <w:rPr>
          <w:rFonts w:ascii="Arial" w:eastAsia="Times New Roman" w:hAnsi="Arial" w:cs="Arial"/>
        </w:rPr>
        <w:lastRenderedPageBreak/>
        <w:t xml:space="preserve">(£0.75m in year 1) </w:t>
      </w:r>
      <w:r w:rsidR="00CD36A3" w:rsidRPr="00673437">
        <w:rPr>
          <w:rFonts w:ascii="Arial" w:eastAsia="Times New Roman" w:hAnsi="Arial" w:cs="Arial"/>
        </w:rPr>
        <w:t xml:space="preserve">to the Fire Protection </w:t>
      </w:r>
      <w:r w:rsidR="008B0E7B" w:rsidRPr="00673437">
        <w:rPr>
          <w:rFonts w:ascii="Arial" w:eastAsia="Times New Roman" w:hAnsi="Arial" w:cs="Arial"/>
        </w:rPr>
        <w:t>Hub</w:t>
      </w:r>
      <w:r w:rsidR="00554962" w:rsidRPr="00673437">
        <w:rPr>
          <w:rFonts w:ascii="Arial" w:eastAsia="Times New Roman" w:hAnsi="Arial" w:cs="Arial"/>
        </w:rPr>
        <w:t xml:space="preserve"> will</w:t>
      </w:r>
      <w:r w:rsidR="008B0E7B" w:rsidRPr="00673437">
        <w:rPr>
          <w:rFonts w:ascii="Arial" w:eastAsia="Times New Roman" w:hAnsi="Arial" w:cs="Arial"/>
        </w:rPr>
        <w:t xml:space="preserve"> </w:t>
      </w:r>
      <w:r w:rsidRPr="00673437">
        <w:rPr>
          <w:rFonts w:ascii="Arial" w:eastAsia="Times New Roman" w:hAnsi="Arial" w:cs="Arial"/>
        </w:rPr>
        <w:t>maintain capability in key specialist areas to support new legislative requirements</w:t>
      </w:r>
      <w:r w:rsidR="008B0E7B" w:rsidRPr="00673437">
        <w:rPr>
          <w:rFonts w:ascii="Arial" w:eastAsia="Times New Roman" w:hAnsi="Arial" w:cs="Arial"/>
        </w:rPr>
        <w:t xml:space="preserve"> – this represents a </w:t>
      </w:r>
      <w:r w:rsidR="00740CEB" w:rsidRPr="00673437">
        <w:rPr>
          <w:rFonts w:ascii="Arial" w:eastAsia="Times New Roman" w:hAnsi="Arial" w:cs="Arial"/>
        </w:rPr>
        <w:t xml:space="preserve">£1m </w:t>
      </w:r>
      <w:r w:rsidR="008B0E7B" w:rsidRPr="00673437">
        <w:rPr>
          <w:rFonts w:ascii="Arial" w:eastAsia="Times New Roman" w:hAnsi="Arial" w:cs="Arial"/>
        </w:rPr>
        <w:t>saving against the initial investment as individual FRS build their capacity and capability in Fire Safety</w:t>
      </w:r>
    </w:p>
    <w:p w14:paraId="7C7E64DC" w14:textId="723F97B0" w:rsidR="00612AF3" w:rsidRPr="00673437" w:rsidRDefault="00612AF3" w:rsidP="00A908CA">
      <w:pPr>
        <w:spacing w:after="0" w:line="240" w:lineRule="auto"/>
        <w:ind w:left="720"/>
        <w:jc w:val="both"/>
        <w:rPr>
          <w:rFonts w:ascii="Arial" w:eastAsia="Times New Roman" w:hAnsi="Arial" w:cs="Arial"/>
        </w:rPr>
      </w:pPr>
    </w:p>
    <w:p w14:paraId="0958766B" w14:textId="7B9726E0" w:rsidR="00B23E32" w:rsidRPr="00673437" w:rsidRDefault="00B23E32" w:rsidP="006D6C5B">
      <w:pPr>
        <w:jc w:val="both"/>
        <w:rPr>
          <w:rFonts w:ascii="Arial" w:hAnsi="Arial" w:cs="Arial"/>
          <w:bCs/>
        </w:rPr>
      </w:pPr>
      <w:r w:rsidRPr="00673437">
        <w:rPr>
          <w:rFonts w:ascii="Arial" w:hAnsi="Arial" w:cs="Arial"/>
          <w:bCs/>
        </w:rPr>
        <w:t>Figure 5 – Building Safety Team – planned annual investment</w:t>
      </w:r>
    </w:p>
    <w:tbl>
      <w:tblPr>
        <w:tblStyle w:val="TableGrid"/>
        <w:tblW w:w="9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1"/>
        <w:gridCol w:w="2401"/>
        <w:gridCol w:w="2401"/>
        <w:gridCol w:w="2402"/>
      </w:tblGrid>
      <w:tr w:rsidR="00CD36A3" w:rsidRPr="00673437" w14:paraId="5F9D4D75" w14:textId="77777777" w:rsidTr="008B0E7B">
        <w:tc>
          <w:tcPr>
            <w:tcW w:w="2401" w:type="dxa"/>
            <w:tcBorders>
              <w:bottom w:val="single" w:sz="4" w:space="0" w:color="auto"/>
            </w:tcBorders>
            <w:shd w:val="clear" w:color="auto" w:fill="DEEAF6" w:themeFill="accent1" w:themeFillTint="33"/>
          </w:tcPr>
          <w:p w14:paraId="169BC255" w14:textId="77777777" w:rsidR="00CD36A3" w:rsidRPr="00673437" w:rsidRDefault="00CD36A3" w:rsidP="00A908CA">
            <w:pPr>
              <w:spacing w:before="60" w:after="60"/>
              <w:jc w:val="both"/>
              <w:rPr>
                <w:rFonts w:ascii="Arial" w:hAnsi="Arial" w:cs="Arial"/>
                <w:b/>
              </w:rPr>
            </w:pPr>
            <w:r w:rsidRPr="00673437">
              <w:rPr>
                <w:rFonts w:ascii="Arial" w:hAnsi="Arial" w:cs="Arial"/>
                <w:b/>
              </w:rPr>
              <w:t>Data &amp; analytics</w:t>
            </w:r>
          </w:p>
        </w:tc>
        <w:tc>
          <w:tcPr>
            <w:tcW w:w="2401" w:type="dxa"/>
            <w:tcBorders>
              <w:bottom w:val="single" w:sz="4" w:space="0" w:color="auto"/>
            </w:tcBorders>
            <w:shd w:val="clear" w:color="auto" w:fill="D0CECE" w:themeFill="background2" w:themeFillShade="E6"/>
          </w:tcPr>
          <w:p w14:paraId="707AEC9A" w14:textId="77777777" w:rsidR="00CD36A3" w:rsidRPr="00673437" w:rsidRDefault="00CD36A3" w:rsidP="00A908CA">
            <w:pPr>
              <w:spacing w:before="60" w:after="60"/>
              <w:jc w:val="both"/>
              <w:rPr>
                <w:rFonts w:ascii="Arial" w:hAnsi="Arial" w:cs="Arial"/>
                <w:b/>
              </w:rPr>
            </w:pPr>
            <w:r w:rsidRPr="00673437">
              <w:rPr>
                <w:rFonts w:ascii="Arial" w:hAnsi="Arial" w:cs="Arial"/>
                <w:b/>
              </w:rPr>
              <w:t>Fire safety</w:t>
            </w:r>
          </w:p>
        </w:tc>
        <w:tc>
          <w:tcPr>
            <w:tcW w:w="2401" w:type="dxa"/>
            <w:tcBorders>
              <w:bottom w:val="single" w:sz="4" w:space="0" w:color="auto"/>
            </w:tcBorders>
            <w:shd w:val="clear" w:color="auto" w:fill="9CC2E5" w:themeFill="accent1" w:themeFillTint="99"/>
          </w:tcPr>
          <w:p w14:paraId="36D3B2DA" w14:textId="77777777" w:rsidR="00CD36A3" w:rsidRPr="00673437" w:rsidRDefault="00CD36A3" w:rsidP="00A908CA">
            <w:pPr>
              <w:spacing w:before="60" w:after="60"/>
              <w:jc w:val="both"/>
              <w:rPr>
                <w:rFonts w:ascii="Arial" w:hAnsi="Arial" w:cs="Arial"/>
                <w:b/>
              </w:rPr>
            </w:pPr>
            <w:r w:rsidRPr="00673437">
              <w:rPr>
                <w:rFonts w:ascii="Arial" w:hAnsi="Arial" w:cs="Arial"/>
                <w:b/>
              </w:rPr>
              <w:t>Central Policy</w:t>
            </w:r>
          </w:p>
        </w:tc>
        <w:tc>
          <w:tcPr>
            <w:tcW w:w="2402" w:type="dxa"/>
            <w:tcBorders>
              <w:bottom w:val="single" w:sz="4" w:space="0" w:color="auto"/>
            </w:tcBorders>
            <w:shd w:val="clear" w:color="auto" w:fill="FFCCCC"/>
          </w:tcPr>
          <w:p w14:paraId="7281260A" w14:textId="1FA2C95D" w:rsidR="00CD36A3" w:rsidRPr="00673437" w:rsidRDefault="00CD36A3" w:rsidP="00A908CA">
            <w:pPr>
              <w:spacing w:before="60" w:after="60"/>
              <w:jc w:val="both"/>
              <w:rPr>
                <w:rFonts w:ascii="Arial" w:hAnsi="Arial" w:cs="Arial"/>
                <w:b/>
              </w:rPr>
            </w:pPr>
            <w:r w:rsidRPr="00673437">
              <w:rPr>
                <w:rFonts w:ascii="Arial" w:hAnsi="Arial" w:cs="Arial"/>
                <w:b/>
              </w:rPr>
              <w:t>Comms &amp; education</w:t>
            </w:r>
          </w:p>
        </w:tc>
      </w:tr>
      <w:tr w:rsidR="00CD36A3" w:rsidRPr="00673437" w14:paraId="47DC8C54" w14:textId="77777777" w:rsidTr="008B0E7B">
        <w:tc>
          <w:tcPr>
            <w:tcW w:w="2401" w:type="dxa"/>
            <w:tcBorders>
              <w:top w:val="single" w:sz="4" w:space="0" w:color="auto"/>
            </w:tcBorders>
            <w:shd w:val="clear" w:color="auto" w:fill="DEEAF6" w:themeFill="accent1" w:themeFillTint="33"/>
          </w:tcPr>
          <w:p w14:paraId="30B17D36" w14:textId="77777777" w:rsidR="00CD36A3" w:rsidRPr="00673437" w:rsidRDefault="00CD36A3" w:rsidP="00A908CA">
            <w:pPr>
              <w:spacing w:before="60" w:after="60"/>
              <w:jc w:val="both"/>
              <w:rPr>
                <w:rFonts w:ascii="Arial" w:hAnsi="Arial" w:cs="Arial"/>
              </w:rPr>
            </w:pPr>
            <w:r w:rsidRPr="00673437">
              <w:rPr>
                <w:rFonts w:ascii="Arial" w:hAnsi="Arial" w:cs="Arial"/>
              </w:rPr>
              <w:t>current staff</w:t>
            </w:r>
          </w:p>
        </w:tc>
        <w:tc>
          <w:tcPr>
            <w:tcW w:w="2401" w:type="dxa"/>
            <w:tcBorders>
              <w:top w:val="single" w:sz="4" w:space="0" w:color="auto"/>
            </w:tcBorders>
            <w:shd w:val="clear" w:color="auto" w:fill="D0CECE" w:themeFill="background2" w:themeFillShade="E6"/>
          </w:tcPr>
          <w:p w14:paraId="241D5630" w14:textId="77777777" w:rsidR="00CD36A3" w:rsidRPr="00673437" w:rsidRDefault="00CD36A3" w:rsidP="00A908CA">
            <w:pPr>
              <w:spacing w:before="60" w:after="60"/>
              <w:jc w:val="both"/>
              <w:rPr>
                <w:rFonts w:ascii="Arial" w:hAnsi="Arial" w:cs="Arial"/>
              </w:rPr>
            </w:pPr>
            <w:r w:rsidRPr="00673437">
              <w:rPr>
                <w:rFonts w:ascii="Arial" w:hAnsi="Arial" w:cs="Arial"/>
              </w:rPr>
              <w:t>current staff</w:t>
            </w:r>
          </w:p>
        </w:tc>
        <w:tc>
          <w:tcPr>
            <w:tcW w:w="2401" w:type="dxa"/>
            <w:tcBorders>
              <w:top w:val="single" w:sz="4" w:space="0" w:color="auto"/>
            </w:tcBorders>
            <w:shd w:val="clear" w:color="auto" w:fill="9CC2E5" w:themeFill="accent1" w:themeFillTint="99"/>
          </w:tcPr>
          <w:p w14:paraId="1480338D" w14:textId="77777777" w:rsidR="00CD36A3" w:rsidRPr="00673437" w:rsidRDefault="00CD36A3" w:rsidP="00A908CA">
            <w:pPr>
              <w:spacing w:before="60" w:after="60"/>
              <w:jc w:val="both"/>
              <w:rPr>
                <w:rFonts w:ascii="Arial" w:hAnsi="Arial" w:cs="Arial"/>
              </w:rPr>
            </w:pPr>
            <w:r w:rsidRPr="00673437">
              <w:rPr>
                <w:rFonts w:ascii="Arial" w:hAnsi="Arial" w:cs="Arial"/>
              </w:rPr>
              <w:t>current staff</w:t>
            </w:r>
          </w:p>
        </w:tc>
        <w:tc>
          <w:tcPr>
            <w:tcW w:w="2402" w:type="dxa"/>
            <w:tcBorders>
              <w:top w:val="single" w:sz="4" w:space="0" w:color="auto"/>
            </w:tcBorders>
            <w:shd w:val="clear" w:color="auto" w:fill="FFCCCC"/>
          </w:tcPr>
          <w:p w14:paraId="15465FF9" w14:textId="77777777" w:rsidR="00CD36A3" w:rsidRPr="00673437" w:rsidRDefault="00CD36A3" w:rsidP="00A908CA">
            <w:pPr>
              <w:spacing w:before="60" w:after="60"/>
              <w:jc w:val="both"/>
              <w:rPr>
                <w:rFonts w:ascii="Arial" w:hAnsi="Arial" w:cs="Arial"/>
              </w:rPr>
            </w:pPr>
            <w:r w:rsidRPr="00673437">
              <w:rPr>
                <w:rFonts w:ascii="Arial" w:hAnsi="Arial" w:cs="Arial"/>
              </w:rPr>
              <w:t>current staff</w:t>
            </w:r>
          </w:p>
        </w:tc>
      </w:tr>
      <w:tr w:rsidR="00CD36A3" w:rsidRPr="00673437" w14:paraId="081A7F4C" w14:textId="77777777" w:rsidTr="008B0E7B">
        <w:tc>
          <w:tcPr>
            <w:tcW w:w="2401" w:type="dxa"/>
            <w:shd w:val="clear" w:color="auto" w:fill="DEEAF6" w:themeFill="accent1" w:themeFillTint="33"/>
          </w:tcPr>
          <w:p w14:paraId="7300472F" w14:textId="77777777" w:rsidR="00CD36A3" w:rsidRPr="00673437" w:rsidRDefault="00CD36A3" w:rsidP="00A908CA">
            <w:pPr>
              <w:spacing w:before="60" w:after="60"/>
              <w:jc w:val="both"/>
              <w:rPr>
                <w:rFonts w:ascii="Arial" w:hAnsi="Arial" w:cs="Arial"/>
              </w:rPr>
            </w:pPr>
            <w:r w:rsidRPr="00673437">
              <w:rPr>
                <w:rFonts w:ascii="Arial" w:hAnsi="Arial" w:cs="Arial"/>
              </w:rPr>
              <w:t>new analysts</w:t>
            </w:r>
          </w:p>
        </w:tc>
        <w:tc>
          <w:tcPr>
            <w:tcW w:w="2401" w:type="dxa"/>
            <w:shd w:val="clear" w:color="auto" w:fill="D0CECE" w:themeFill="background2" w:themeFillShade="E6"/>
          </w:tcPr>
          <w:p w14:paraId="6CB7B9A7" w14:textId="77777777" w:rsidR="00CD36A3" w:rsidRPr="00673437" w:rsidRDefault="00CD36A3" w:rsidP="00A908CA">
            <w:pPr>
              <w:spacing w:before="60" w:after="60"/>
              <w:jc w:val="both"/>
              <w:rPr>
                <w:rFonts w:ascii="Arial" w:hAnsi="Arial" w:cs="Arial"/>
              </w:rPr>
            </w:pPr>
            <w:r w:rsidRPr="00673437">
              <w:rPr>
                <w:rFonts w:ascii="Arial" w:hAnsi="Arial" w:cs="Arial"/>
              </w:rPr>
              <w:t>new legal advisers</w:t>
            </w:r>
          </w:p>
        </w:tc>
        <w:tc>
          <w:tcPr>
            <w:tcW w:w="2401" w:type="dxa"/>
            <w:shd w:val="clear" w:color="auto" w:fill="9CC2E5" w:themeFill="accent1" w:themeFillTint="99"/>
          </w:tcPr>
          <w:p w14:paraId="5F5A24F1" w14:textId="77777777" w:rsidR="00CD36A3" w:rsidRPr="00673437" w:rsidRDefault="00CD36A3" w:rsidP="00A908CA">
            <w:pPr>
              <w:spacing w:before="60" w:after="60"/>
              <w:jc w:val="both"/>
              <w:rPr>
                <w:rFonts w:ascii="Arial" w:hAnsi="Arial" w:cs="Arial"/>
              </w:rPr>
            </w:pPr>
            <w:r w:rsidRPr="00673437">
              <w:rPr>
                <w:rFonts w:ascii="Arial" w:hAnsi="Arial" w:cs="Arial"/>
              </w:rPr>
              <w:t>new policy/admin staff</w:t>
            </w:r>
          </w:p>
        </w:tc>
        <w:tc>
          <w:tcPr>
            <w:tcW w:w="2402" w:type="dxa"/>
            <w:shd w:val="clear" w:color="auto" w:fill="FFCCCC"/>
          </w:tcPr>
          <w:p w14:paraId="20481356" w14:textId="77777777" w:rsidR="00CD36A3" w:rsidRPr="00673437" w:rsidRDefault="00CD36A3" w:rsidP="00A908CA">
            <w:pPr>
              <w:spacing w:before="60" w:after="60"/>
              <w:jc w:val="both"/>
              <w:rPr>
                <w:rFonts w:ascii="Arial" w:hAnsi="Arial" w:cs="Arial"/>
              </w:rPr>
            </w:pPr>
            <w:r w:rsidRPr="00673437">
              <w:rPr>
                <w:rFonts w:ascii="Arial" w:hAnsi="Arial" w:cs="Arial"/>
              </w:rPr>
              <w:t>new comms/ed staff</w:t>
            </w:r>
          </w:p>
        </w:tc>
      </w:tr>
      <w:tr w:rsidR="00CD36A3" w:rsidRPr="00673437" w14:paraId="4A35C92A" w14:textId="77777777" w:rsidTr="008B0E7B">
        <w:tc>
          <w:tcPr>
            <w:tcW w:w="2401" w:type="dxa"/>
            <w:shd w:val="clear" w:color="auto" w:fill="DEEAF6" w:themeFill="accent1" w:themeFillTint="33"/>
          </w:tcPr>
          <w:p w14:paraId="7B922ACC" w14:textId="77777777" w:rsidR="00CD36A3" w:rsidRPr="00673437" w:rsidRDefault="00CD36A3" w:rsidP="00A908CA">
            <w:pPr>
              <w:spacing w:before="60" w:after="60"/>
              <w:jc w:val="both"/>
              <w:rPr>
                <w:rFonts w:ascii="Arial" w:hAnsi="Arial" w:cs="Arial"/>
              </w:rPr>
            </w:pPr>
            <w:r w:rsidRPr="00673437">
              <w:rPr>
                <w:rFonts w:ascii="Arial" w:hAnsi="Arial" w:cs="Arial"/>
              </w:rPr>
              <w:t>IT and software</w:t>
            </w:r>
          </w:p>
        </w:tc>
        <w:tc>
          <w:tcPr>
            <w:tcW w:w="2401" w:type="dxa"/>
            <w:shd w:val="clear" w:color="auto" w:fill="D0CECE" w:themeFill="background2" w:themeFillShade="E6"/>
          </w:tcPr>
          <w:p w14:paraId="3180CA0C" w14:textId="77777777" w:rsidR="00CD36A3" w:rsidRPr="00673437" w:rsidRDefault="00CD36A3" w:rsidP="00A908CA">
            <w:pPr>
              <w:spacing w:before="60" w:after="60"/>
              <w:jc w:val="both"/>
              <w:rPr>
                <w:rFonts w:ascii="Arial" w:hAnsi="Arial" w:cs="Arial"/>
              </w:rPr>
            </w:pPr>
            <w:r w:rsidRPr="00673437">
              <w:rPr>
                <w:rFonts w:ascii="Arial" w:hAnsi="Arial" w:cs="Arial"/>
              </w:rPr>
              <w:t>contracted services</w:t>
            </w:r>
          </w:p>
        </w:tc>
        <w:tc>
          <w:tcPr>
            <w:tcW w:w="2401" w:type="dxa"/>
            <w:shd w:val="clear" w:color="auto" w:fill="9CC2E5" w:themeFill="accent1" w:themeFillTint="99"/>
          </w:tcPr>
          <w:p w14:paraId="34D4049A" w14:textId="77777777" w:rsidR="00CD36A3" w:rsidRPr="00673437" w:rsidRDefault="00CD36A3" w:rsidP="00A908CA">
            <w:pPr>
              <w:spacing w:before="60" w:after="60"/>
              <w:jc w:val="both"/>
              <w:rPr>
                <w:rFonts w:ascii="Arial" w:hAnsi="Arial" w:cs="Arial"/>
              </w:rPr>
            </w:pPr>
            <w:r w:rsidRPr="00673437">
              <w:rPr>
                <w:rFonts w:ascii="Arial" w:hAnsi="Arial" w:cs="Arial"/>
              </w:rPr>
              <w:t>hub leadership</w:t>
            </w:r>
          </w:p>
        </w:tc>
        <w:tc>
          <w:tcPr>
            <w:tcW w:w="2402" w:type="dxa"/>
            <w:shd w:val="clear" w:color="auto" w:fill="FFCCCC"/>
          </w:tcPr>
          <w:p w14:paraId="44C16468" w14:textId="77777777" w:rsidR="00CD36A3" w:rsidRPr="00673437" w:rsidRDefault="00CD36A3" w:rsidP="00A908CA">
            <w:pPr>
              <w:spacing w:before="60" w:after="60"/>
              <w:jc w:val="both"/>
              <w:rPr>
                <w:rFonts w:ascii="Arial" w:hAnsi="Arial" w:cs="Arial"/>
              </w:rPr>
            </w:pPr>
            <w:r w:rsidRPr="00673437">
              <w:rPr>
                <w:rFonts w:ascii="Arial" w:hAnsi="Arial" w:cs="Arial"/>
              </w:rPr>
              <w:t>learning</w:t>
            </w:r>
          </w:p>
        </w:tc>
      </w:tr>
      <w:tr w:rsidR="00CD36A3" w:rsidRPr="00673437" w14:paraId="4F6C2A5B" w14:textId="77777777" w:rsidTr="008B0E7B">
        <w:tc>
          <w:tcPr>
            <w:tcW w:w="2401" w:type="dxa"/>
            <w:tcBorders>
              <w:bottom w:val="single" w:sz="4" w:space="0" w:color="auto"/>
            </w:tcBorders>
            <w:shd w:val="clear" w:color="auto" w:fill="DEEAF6" w:themeFill="accent1" w:themeFillTint="33"/>
          </w:tcPr>
          <w:p w14:paraId="0C7332DE" w14:textId="77777777" w:rsidR="00CD36A3" w:rsidRPr="00673437" w:rsidRDefault="00CD36A3" w:rsidP="00A908CA">
            <w:pPr>
              <w:spacing w:before="60" w:after="60"/>
              <w:jc w:val="both"/>
              <w:rPr>
                <w:rFonts w:ascii="Arial" w:hAnsi="Arial" w:cs="Arial"/>
              </w:rPr>
            </w:pPr>
            <w:r w:rsidRPr="00673437">
              <w:rPr>
                <w:rFonts w:ascii="Arial" w:hAnsi="Arial" w:cs="Arial"/>
              </w:rPr>
              <w:t>expenses</w:t>
            </w:r>
          </w:p>
        </w:tc>
        <w:tc>
          <w:tcPr>
            <w:tcW w:w="2401" w:type="dxa"/>
            <w:tcBorders>
              <w:bottom w:val="single" w:sz="4" w:space="0" w:color="auto"/>
            </w:tcBorders>
            <w:shd w:val="clear" w:color="auto" w:fill="D0CECE" w:themeFill="background2" w:themeFillShade="E6"/>
          </w:tcPr>
          <w:p w14:paraId="3A7323A0" w14:textId="77777777" w:rsidR="00CD36A3" w:rsidRPr="00673437" w:rsidRDefault="00CD36A3" w:rsidP="00A908CA">
            <w:pPr>
              <w:spacing w:before="60" w:after="60"/>
              <w:jc w:val="both"/>
              <w:rPr>
                <w:rFonts w:ascii="Arial" w:hAnsi="Arial" w:cs="Arial"/>
              </w:rPr>
            </w:pPr>
            <w:r w:rsidRPr="00673437">
              <w:rPr>
                <w:rFonts w:ascii="Arial" w:hAnsi="Arial" w:cs="Arial"/>
              </w:rPr>
              <w:t>flexible resource, FRS</w:t>
            </w:r>
          </w:p>
        </w:tc>
        <w:tc>
          <w:tcPr>
            <w:tcW w:w="2401" w:type="dxa"/>
            <w:tcBorders>
              <w:bottom w:val="single" w:sz="4" w:space="0" w:color="auto"/>
            </w:tcBorders>
            <w:shd w:val="clear" w:color="auto" w:fill="9CC2E5" w:themeFill="accent1" w:themeFillTint="99"/>
          </w:tcPr>
          <w:p w14:paraId="6E2A74B5" w14:textId="77777777" w:rsidR="00CD36A3" w:rsidRPr="00673437" w:rsidRDefault="00CD36A3" w:rsidP="00A908CA">
            <w:pPr>
              <w:spacing w:before="60" w:after="60"/>
              <w:jc w:val="both"/>
              <w:rPr>
                <w:rFonts w:ascii="Arial" w:hAnsi="Arial" w:cs="Arial"/>
              </w:rPr>
            </w:pPr>
            <w:r w:rsidRPr="00673437">
              <w:rPr>
                <w:rFonts w:ascii="Arial" w:hAnsi="Arial" w:cs="Arial"/>
              </w:rPr>
              <w:t>miscellaneous</w:t>
            </w:r>
          </w:p>
        </w:tc>
        <w:tc>
          <w:tcPr>
            <w:tcW w:w="2402" w:type="dxa"/>
            <w:tcBorders>
              <w:bottom w:val="single" w:sz="4" w:space="0" w:color="auto"/>
            </w:tcBorders>
            <w:shd w:val="clear" w:color="auto" w:fill="FFCCCC"/>
          </w:tcPr>
          <w:p w14:paraId="6DCC3DCF" w14:textId="77777777" w:rsidR="00CD36A3" w:rsidRPr="00673437" w:rsidRDefault="00CD36A3" w:rsidP="00A908CA">
            <w:pPr>
              <w:spacing w:before="60" w:after="60"/>
              <w:jc w:val="both"/>
              <w:rPr>
                <w:rFonts w:ascii="Arial" w:hAnsi="Arial" w:cs="Arial"/>
              </w:rPr>
            </w:pPr>
            <w:r w:rsidRPr="00673437">
              <w:rPr>
                <w:rFonts w:ascii="Arial" w:hAnsi="Arial" w:cs="Arial"/>
              </w:rPr>
              <w:t>engagement</w:t>
            </w:r>
          </w:p>
        </w:tc>
      </w:tr>
      <w:tr w:rsidR="00CD36A3" w:rsidRPr="00673437" w14:paraId="48AA28A7" w14:textId="77777777" w:rsidTr="008B0E7B">
        <w:tc>
          <w:tcPr>
            <w:tcW w:w="2401" w:type="dxa"/>
            <w:tcBorders>
              <w:top w:val="single" w:sz="4" w:space="0" w:color="auto"/>
            </w:tcBorders>
            <w:shd w:val="clear" w:color="auto" w:fill="DEEAF6" w:themeFill="accent1" w:themeFillTint="33"/>
          </w:tcPr>
          <w:p w14:paraId="03A1BE27" w14:textId="09B158AE" w:rsidR="00CD36A3" w:rsidRPr="00673437" w:rsidRDefault="00AE5D18" w:rsidP="00A908CA">
            <w:pPr>
              <w:spacing w:before="60" w:after="60"/>
              <w:jc w:val="both"/>
              <w:rPr>
                <w:rFonts w:ascii="Arial" w:hAnsi="Arial" w:cs="Arial"/>
                <w:b/>
                <w:sz w:val="24"/>
                <w:szCs w:val="24"/>
              </w:rPr>
            </w:pPr>
            <w:r w:rsidRPr="00673437">
              <w:rPr>
                <w:rFonts w:ascii="Arial" w:hAnsi="Arial" w:cs="Arial"/>
                <w:b/>
                <w:sz w:val="24"/>
                <w:szCs w:val="24"/>
              </w:rPr>
              <w:t>£</w:t>
            </w:r>
            <w:r w:rsidR="00CD36A3" w:rsidRPr="00673437">
              <w:rPr>
                <w:rFonts w:ascii="Arial" w:hAnsi="Arial" w:cs="Arial"/>
                <w:b/>
                <w:sz w:val="24"/>
                <w:szCs w:val="24"/>
              </w:rPr>
              <w:t>0.52</w:t>
            </w:r>
            <w:r w:rsidRPr="00673437">
              <w:rPr>
                <w:rFonts w:ascii="Arial" w:hAnsi="Arial" w:cs="Arial"/>
                <w:b/>
                <w:sz w:val="24"/>
                <w:szCs w:val="24"/>
              </w:rPr>
              <w:t>m</w:t>
            </w:r>
          </w:p>
        </w:tc>
        <w:tc>
          <w:tcPr>
            <w:tcW w:w="2401" w:type="dxa"/>
            <w:tcBorders>
              <w:top w:val="single" w:sz="4" w:space="0" w:color="auto"/>
            </w:tcBorders>
            <w:shd w:val="clear" w:color="auto" w:fill="D0CECE" w:themeFill="background2" w:themeFillShade="E6"/>
          </w:tcPr>
          <w:p w14:paraId="6F089084" w14:textId="6C868FB8" w:rsidR="00CD36A3" w:rsidRPr="00673437" w:rsidRDefault="00AE5D18" w:rsidP="00A908CA">
            <w:pPr>
              <w:spacing w:before="60" w:after="60"/>
              <w:jc w:val="both"/>
              <w:rPr>
                <w:rFonts w:ascii="Arial" w:hAnsi="Arial" w:cs="Arial"/>
                <w:b/>
                <w:sz w:val="24"/>
                <w:szCs w:val="24"/>
              </w:rPr>
            </w:pPr>
            <w:r w:rsidRPr="00673437">
              <w:rPr>
                <w:rFonts w:ascii="Arial" w:hAnsi="Arial" w:cs="Arial"/>
                <w:b/>
                <w:sz w:val="24"/>
                <w:szCs w:val="24"/>
              </w:rPr>
              <w:t>£</w:t>
            </w:r>
            <w:r w:rsidR="008B0E7B" w:rsidRPr="00673437">
              <w:rPr>
                <w:rFonts w:ascii="Arial" w:hAnsi="Arial" w:cs="Arial"/>
                <w:b/>
                <w:sz w:val="24"/>
                <w:szCs w:val="24"/>
              </w:rPr>
              <w:t>0</w:t>
            </w:r>
            <w:r w:rsidR="00CD36A3" w:rsidRPr="00673437">
              <w:rPr>
                <w:rFonts w:ascii="Arial" w:hAnsi="Arial" w:cs="Arial"/>
                <w:b/>
                <w:sz w:val="24"/>
                <w:szCs w:val="24"/>
              </w:rPr>
              <w:t>.67</w:t>
            </w:r>
            <w:r w:rsidRPr="00673437">
              <w:rPr>
                <w:rFonts w:ascii="Arial" w:hAnsi="Arial" w:cs="Arial"/>
                <w:b/>
                <w:sz w:val="24"/>
                <w:szCs w:val="24"/>
              </w:rPr>
              <w:t>m</w:t>
            </w:r>
          </w:p>
        </w:tc>
        <w:tc>
          <w:tcPr>
            <w:tcW w:w="2401" w:type="dxa"/>
            <w:tcBorders>
              <w:top w:val="single" w:sz="4" w:space="0" w:color="auto"/>
            </w:tcBorders>
            <w:shd w:val="clear" w:color="auto" w:fill="9CC2E5" w:themeFill="accent1" w:themeFillTint="99"/>
          </w:tcPr>
          <w:p w14:paraId="369D1A8E" w14:textId="399B715A" w:rsidR="00CD36A3" w:rsidRPr="00673437" w:rsidRDefault="00AE5D18" w:rsidP="00A908CA">
            <w:pPr>
              <w:spacing w:before="60" w:after="60"/>
              <w:jc w:val="both"/>
              <w:rPr>
                <w:rFonts w:ascii="Arial" w:hAnsi="Arial" w:cs="Arial"/>
                <w:b/>
                <w:sz w:val="24"/>
                <w:szCs w:val="24"/>
              </w:rPr>
            </w:pPr>
            <w:r w:rsidRPr="00673437">
              <w:rPr>
                <w:rFonts w:ascii="Arial" w:hAnsi="Arial" w:cs="Arial"/>
                <w:b/>
                <w:sz w:val="24"/>
                <w:szCs w:val="24"/>
              </w:rPr>
              <w:t>£</w:t>
            </w:r>
            <w:r w:rsidR="00CD36A3" w:rsidRPr="00673437">
              <w:rPr>
                <w:rFonts w:ascii="Arial" w:hAnsi="Arial" w:cs="Arial"/>
                <w:b/>
                <w:sz w:val="24"/>
                <w:szCs w:val="24"/>
              </w:rPr>
              <w:t>0.89</w:t>
            </w:r>
            <w:r w:rsidRPr="00673437">
              <w:rPr>
                <w:rFonts w:ascii="Arial" w:hAnsi="Arial" w:cs="Arial"/>
                <w:b/>
                <w:sz w:val="24"/>
                <w:szCs w:val="24"/>
              </w:rPr>
              <w:t>m</w:t>
            </w:r>
          </w:p>
        </w:tc>
        <w:tc>
          <w:tcPr>
            <w:tcW w:w="2402" w:type="dxa"/>
            <w:tcBorders>
              <w:top w:val="single" w:sz="4" w:space="0" w:color="auto"/>
            </w:tcBorders>
            <w:shd w:val="clear" w:color="auto" w:fill="FFCCCC"/>
          </w:tcPr>
          <w:p w14:paraId="44108424" w14:textId="298D74CB" w:rsidR="00CD36A3" w:rsidRPr="00673437" w:rsidRDefault="00AE5D18" w:rsidP="00A908CA">
            <w:pPr>
              <w:spacing w:before="60" w:after="60"/>
              <w:jc w:val="both"/>
              <w:rPr>
                <w:rFonts w:ascii="Arial" w:hAnsi="Arial" w:cs="Arial"/>
                <w:b/>
                <w:sz w:val="24"/>
                <w:szCs w:val="24"/>
              </w:rPr>
            </w:pPr>
            <w:r w:rsidRPr="00673437">
              <w:rPr>
                <w:rFonts w:ascii="Arial" w:hAnsi="Arial" w:cs="Arial"/>
                <w:b/>
                <w:sz w:val="24"/>
                <w:szCs w:val="24"/>
              </w:rPr>
              <w:t>£</w:t>
            </w:r>
            <w:r w:rsidR="00CD36A3" w:rsidRPr="00673437">
              <w:rPr>
                <w:rFonts w:ascii="Arial" w:hAnsi="Arial" w:cs="Arial"/>
                <w:b/>
                <w:sz w:val="24"/>
                <w:szCs w:val="24"/>
              </w:rPr>
              <w:t>0.92</w:t>
            </w:r>
            <w:r w:rsidRPr="00673437">
              <w:rPr>
                <w:rFonts w:ascii="Arial" w:hAnsi="Arial" w:cs="Arial"/>
                <w:b/>
                <w:sz w:val="24"/>
                <w:szCs w:val="24"/>
              </w:rPr>
              <w:t>m</w:t>
            </w:r>
          </w:p>
        </w:tc>
      </w:tr>
    </w:tbl>
    <w:p w14:paraId="70124B90" w14:textId="77777777" w:rsidR="00CD36A3" w:rsidRPr="00673437" w:rsidRDefault="00CD36A3" w:rsidP="00A908CA">
      <w:pPr>
        <w:spacing w:after="0" w:line="240" w:lineRule="auto"/>
        <w:ind w:left="720"/>
        <w:jc w:val="both"/>
        <w:rPr>
          <w:rFonts w:ascii="Arial" w:hAnsi="Arial" w:cs="Arial"/>
          <w:bCs/>
        </w:rPr>
      </w:pPr>
    </w:p>
    <w:p w14:paraId="34D9D60F" w14:textId="674A982E" w:rsidR="00AD6718" w:rsidRPr="00673437" w:rsidRDefault="00AD6718" w:rsidP="00A908CA">
      <w:pPr>
        <w:spacing w:after="0" w:line="240" w:lineRule="auto"/>
        <w:jc w:val="both"/>
        <w:rPr>
          <w:rFonts w:ascii="Arial" w:hAnsi="Arial" w:cs="Arial"/>
          <w:bCs/>
        </w:rPr>
      </w:pPr>
      <w:r w:rsidRPr="00673437">
        <w:rPr>
          <w:rFonts w:ascii="Arial" w:hAnsi="Arial" w:cs="Arial"/>
          <w:bCs/>
        </w:rPr>
        <w:t xml:space="preserve">The </w:t>
      </w:r>
      <w:r w:rsidR="4F39FB5E" w:rsidRPr="00673437">
        <w:rPr>
          <w:rFonts w:ascii="Arial" w:hAnsi="Arial" w:cs="Arial"/>
        </w:rPr>
        <w:t>B</w:t>
      </w:r>
      <w:r w:rsidRPr="00673437">
        <w:rPr>
          <w:rFonts w:ascii="Arial" w:hAnsi="Arial" w:cs="Arial"/>
          <w:bCs/>
        </w:rPr>
        <w:t xml:space="preserve">oard aims to strengthen protection activities across FRSs in England and is charged with delivery of the ministerial commitment to increase the pace of inspection activity across </w:t>
      </w:r>
      <w:r w:rsidR="001B3F7E" w:rsidRPr="00673437">
        <w:rPr>
          <w:rFonts w:ascii="Arial" w:hAnsi="Arial" w:cs="Arial"/>
          <w:bCs/>
        </w:rPr>
        <w:t>high rise/high risk buildings</w:t>
      </w:r>
      <w:r w:rsidRPr="00673437">
        <w:rPr>
          <w:rFonts w:ascii="Arial" w:hAnsi="Arial" w:cs="Arial"/>
          <w:bCs/>
        </w:rPr>
        <w:t xml:space="preserve"> to inspect or assure these </w:t>
      </w:r>
      <w:r w:rsidR="001B3F7E" w:rsidRPr="00673437">
        <w:rPr>
          <w:rFonts w:ascii="Arial" w:hAnsi="Arial" w:cs="Arial"/>
          <w:bCs/>
        </w:rPr>
        <w:t>properties</w:t>
      </w:r>
      <w:r w:rsidRPr="00673437">
        <w:rPr>
          <w:rFonts w:ascii="Arial" w:hAnsi="Arial" w:cs="Arial"/>
          <w:bCs/>
        </w:rPr>
        <w:t xml:space="preserve"> no later than December 2021. The </w:t>
      </w:r>
      <w:r w:rsidR="63C93F49" w:rsidRPr="00673437">
        <w:rPr>
          <w:rFonts w:ascii="Arial" w:hAnsi="Arial" w:cs="Arial"/>
        </w:rPr>
        <w:t>B</w:t>
      </w:r>
      <w:r w:rsidRPr="00673437">
        <w:rPr>
          <w:rFonts w:ascii="Arial" w:hAnsi="Arial" w:cs="Arial"/>
          <w:bCs/>
        </w:rPr>
        <w:t>oard has been developing a programme of work to meet this new expectation and increase the capacity of services ahead of the new Building Safety Regime, helping to identify and help resolve fire safety issues before other major incidents occur.</w:t>
      </w:r>
      <w:r w:rsidR="0021088C" w:rsidRPr="00673437">
        <w:rPr>
          <w:rFonts w:ascii="Arial" w:hAnsi="Arial" w:cs="Arial"/>
          <w:bCs/>
        </w:rPr>
        <w:t xml:space="preserve"> The work of the </w:t>
      </w:r>
      <w:r w:rsidR="37B5C375" w:rsidRPr="00673437">
        <w:rPr>
          <w:rFonts w:ascii="Arial" w:hAnsi="Arial" w:cs="Arial"/>
        </w:rPr>
        <w:t>B</w:t>
      </w:r>
      <w:r w:rsidR="0021088C" w:rsidRPr="00673437">
        <w:rPr>
          <w:rFonts w:ascii="Arial" w:hAnsi="Arial" w:cs="Arial"/>
          <w:bCs/>
        </w:rPr>
        <w:t>oard will be essential in supporting the new Building Safety Regime going forward, central support capacity will continue to be needed alongside:</w:t>
      </w:r>
    </w:p>
    <w:p w14:paraId="11C1E0F3" w14:textId="77777777" w:rsidR="0021088C" w:rsidRPr="00673437" w:rsidRDefault="0021088C" w:rsidP="00A908CA">
      <w:pPr>
        <w:spacing w:after="0" w:line="240" w:lineRule="auto"/>
        <w:jc w:val="both"/>
        <w:rPr>
          <w:rFonts w:ascii="Arial" w:hAnsi="Arial" w:cs="Arial"/>
          <w:bCs/>
        </w:rPr>
      </w:pPr>
    </w:p>
    <w:p w14:paraId="6357FE36" w14:textId="5EEBE58C" w:rsidR="005D7214" w:rsidRPr="00673437" w:rsidRDefault="005D7214" w:rsidP="00A908CA">
      <w:pPr>
        <w:numPr>
          <w:ilvl w:val="0"/>
          <w:numId w:val="13"/>
        </w:numPr>
        <w:spacing w:after="0" w:line="240" w:lineRule="auto"/>
        <w:jc w:val="both"/>
        <w:rPr>
          <w:rFonts w:ascii="Arial" w:eastAsia="Times New Roman" w:hAnsi="Arial" w:cs="Arial"/>
        </w:rPr>
      </w:pPr>
      <w:r w:rsidRPr="00673437">
        <w:rPr>
          <w:rFonts w:ascii="Arial" w:eastAsia="Times New Roman" w:hAnsi="Arial" w:cs="Arial"/>
        </w:rPr>
        <w:t>New burdens are being placed upon FRS through the introduction of new legislative requirements. The Fire Safety Bill familiarisation costs are expected to be £0.7m in year 1, with ongoing costs of fire safety inspections increasing by £0.7m</w:t>
      </w:r>
      <w:r w:rsidR="00B57CFC" w:rsidRPr="00673437">
        <w:rPr>
          <w:rStyle w:val="EndnoteReference"/>
          <w:rFonts w:ascii="Arial" w:eastAsia="Times New Roman" w:hAnsi="Arial" w:cs="Arial"/>
        </w:rPr>
        <w:endnoteReference w:id="19"/>
      </w:r>
    </w:p>
    <w:p w14:paraId="3F11918E" w14:textId="045ED385" w:rsidR="00B57CFC" w:rsidRPr="00673437" w:rsidRDefault="005D7214" w:rsidP="00A908CA">
      <w:pPr>
        <w:numPr>
          <w:ilvl w:val="0"/>
          <w:numId w:val="13"/>
        </w:numPr>
        <w:spacing w:after="0" w:line="240" w:lineRule="auto"/>
        <w:jc w:val="both"/>
        <w:rPr>
          <w:rFonts w:ascii="Arial" w:eastAsia="Times New Roman" w:hAnsi="Arial" w:cs="Arial"/>
        </w:rPr>
      </w:pPr>
      <w:r w:rsidRPr="00673437">
        <w:rPr>
          <w:rFonts w:ascii="Arial" w:eastAsia="Times New Roman" w:hAnsi="Arial" w:cs="Arial"/>
        </w:rPr>
        <w:t xml:space="preserve">The draft </w:t>
      </w:r>
      <w:r w:rsidR="00510B7F" w:rsidRPr="00673437">
        <w:rPr>
          <w:rFonts w:ascii="Arial" w:eastAsia="Times New Roman" w:hAnsi="Arial" w:cs="Arial"/>
        </w:rPr>
        <w:t xml:space="preserve">Building Safety Bill </w:t>
      </w:r>
      <w:r w:rsidRPr="00673437">
        <w:rPr>
          <w:rFonts w:ascii="Arial" w:eastAsia="Times New Roman" w:hAnsi="Arial" w:cs="Arial"/>
        </w:rPr>
        <w:t xml:space="preserve">has identified </w:t>
      </w:r>
      <w:r w:rsidR="0043520D" w:rsidRPr="00673437">
        <w:rPr>
          <w:rFonts w:ascii="Arial" w:eastAsia="Times New Roman" w:hAnsi="Arial" w:cs="Arial"/>
        </w:rPr>
        <w:t xml:space="preserve">in its central case </w:t>
      </w:r>
      <w:r w:rsidRPr="00673437">
        <w:rPr>
          <w:rFonts w:ascii="Arial" w:eastAsia="Times New Roman" w:hAnsi="Arial" w:cs="Arial"/>
        </w:rPr>
        <w:t>£</w:t>
      </w:r>
      <w:r w:rsidR="0043520D" w:rsidRPr="00673437">
        <w:rPr>
          <w:rFonts w:ascii="Arial" w:eastAsia="Times New Roman" w:hAnsi="Arial" w:cs="Arial"/>
        </w:rPr>
        <w:t>30.3</w:t>
      </w:r>
      <w:r w:rsidR="0082071F" w:rsidRPr="00673437">
        <w:rPr>
          <w:rFonts w:ascii="Arial" w:eastAsia="Times New Roman" w:hAnsi="Arial" w:cs="Arial"/>
        </w:rPr>
        <w:t>m</w:t>
      </w:r>
      <w:r w:rsidR="0043520D" w:rsidRPr="00673437">
        <w:rPr>
          <w:rFonts w:ascii="Arial" w:eastAsia="Times New Roman" w:hAnsi="Arial" w:cs="Arial"/>
        </w:rPr>
        <w:t xml:space="preserve"> - £44.7m of</w:t>
      </w:r>
      <w:r w:rsidRPr="00673437">
        <w:rPr>
          <w:rFonts w:ascii="Arial" w:eastAsia="Times New Roman" w:hAnsi="Arial" w:cs="Arial"/>
        </w:rPr>
        <w:t xml:space="preserve"> ongoing costs</w:t>
      </w:r>
      <w:r w:rsidR="0043520D" w:rsidRPr="00673437">
        <w:rPr>
          <w:rStyle w:val="EndnoteReference"/>
          <w:rFonts w:ascii="Arial" w:eastAsia="Times New Roman" w:hAnsi="Arial" w:cs="Arial"/>
        </w:rPr>
        <w:endnoteReference w:id="20"/>
      </w:r>
      <w:r w:rsidRPr="00673437">
        <w:rPr>
          <w:rFonts w:ascii="Arial" w:eastAsia="Times New Roman" w:hAnsi="Arial" w:cs="Arial"/>
        </w:rPr>
        <w:t xml:space="preserve"> for FRS</w:t>
      </w:r>
      <w:r w:rsidR="0043520D" w:rsidRPr="00673437">
        <w:rPr>
          <w:rFonts w:ascii="Arial" w:eastAsia="Times New Roman" w:hAnsi="Arial" w:cs="Arial"/>
        </w:rPr>
        <w:t xml:space="preserve"> to support the safety of 1.7m homes</w:t>
      </w:r>
    </w:p>
    <w:p w14:paraId="441783A4" w14:textId="1C67036D" w:rsidR="005D7214" w:rsidRPr="00673437" w:rsidRDefault="005D7214" w:rsidP="00A908CA">
      <w:pPr>
        <w:numPr>
          <w:ilvl w:val="0"/>
          <w:numId w:val="13"/>
        </w:numPr>
        <w:spacing w:after="0" w:line="240" w:lineRule="auto"/>
        <w:jc w:val="both"/>
        <w:rPr>
          <w:rFonts w:ascii="Arial" w:eastAsia="Times New Roman" w:hAnsi="Arial" w:cs="Arial"/>
        </w:rPr>
      </w:pPr>
      <w:r w:rsidRPr="00673437">
        <w:rPr>
          <w:rFonts w:ascii="Arial" w:eastAsia="Times New Roman" w:hAnsi="Arial" w:cs="Arial"/>
          <w:lang w:val="en-US" w:eastAsia="en-GB"/>
        </w:rPr>
        <w:t>The impact assessment for the uplift to the Fire Safety Order and changes to building control consultations with FRS are still unknown but will not be insignificant</w:t>
      </w:r>
    </w:p>
    <w:p w14:paraId="55DF82D9" w14:textId="77777777" w:rsidR="0021088C" w:rsidRPr="00673437" w:rsidRDefault="0021088C" w:rsidP="00A908CA">
      <w:pPr>
        <w:pStyle w:val="Heading2"/>
        <w:jc w:val="both"/>
        <w:rPr>
          <w:rFonts w:ascii="Arial" w:hAnsi="Arial" w:cs="Arial"/>
          <w:lang w:val="en-US"/>
        </w:rPr>
      </w:pPr>
    </w:p>
    <w:p w14:paraId="6FC91561" w14:textId="401C9B77" w:rsidR="00AD3DB1" w:rsidRPr="00F93858" w:rsidRDefault="003D2521" w:rsidP="005F6016">
      <w:pPr>
        <w:pStyle w:val="Heading2"/>
        <w:numPr>
          <w:ilvl w:val="1"/>
          <w:numId w:val="18"/>
        </w:numPr>
        <w:jc w:val="both"/>
        <w:rPr>
          <w:rFonts w:ascii="Arial" w:hAnsi="Arial" w:cs="Arial"/>
          <w:color w:val="00559F"/>
          <w:sz w:val="24"/>
          <w:szCs w:val="24"/>
          <w:lang w:val="en-US"/>
        </w:rPr>
      </w:pPr>
      <w:bookmarkStart w:id="53" w:name="_Toc48135718"/>
      <w:bookmarkStart w:id="54" w:name="_Toc79826643"/>
      <w:r w:rsidRPr="00F93858">
        <w:rPr>
          <w:rFonts w:ascii="Arial" w:hAnsi="Arial" w:cs="Arial"/>
          <w:color w:val="00559F"/>
          <w:sz w:val="24"/>
          <w:szCs w:val="24"/>
          <w:lang w:val="en-US"/>
        </w:rPr>
        <w:t>Fit for the Future</w:t>
      </w:r>
      <w:r w:rsidR="00AD3DB1" w:rsidRPr="00F93858">
        <w:rPr>
          <w:rFonts w:ascii="Arial" w:hAnsi="Arial" w:cs="Arial"/>
          <w:color w:val="00559F"/>
          <w:sz w:val="24"/>
          <w:szCs w:val="24"/>
          <w:lang w:val="en-US"/>
        </w:rPr>
        <w:t xml:space="preserve"> –</w:t>
      </w:r>
      <w:r w:rsidR="00624159" w:rsidRPr="00F93858">
        <w:rPr>
          <w:rFonts w:ascii="Arial" w:hAnsi="Arial" w:cs="Arial"/>
          <w:color w:val="00559F"/>
          <w:sz w:val="24"/>
          <w:szCs w:val="24"/>
          <w:lang w:val="en-US"/>
        </w:rPr>
        <w:t xml:space="preserve"> </w:t>
      </w:r>
      <w:r w:rsidRPr="00F93858">
        <w:rPr>
          <w:rFonts w:ascii="Arial" w:hAnsi="Arial" w:cs="Arial"/>
          <w:color w:val="00559F"/>
          <w:sz w:val="24"/>
          <w:szCs w:val="24"/>
          <w:lang w:val="en-US"/>
        </w:rPr>
        <w:t>enhancing professional expertise</w:t>
      </w:r>
      <w:bookmarkEnd w:id="53"/>
      <w:bookmarkEnd w:id="54"/>
    </w:p>
    <w:p w14:paraId="3A7A01FC" w14:textId="211E3AD4" w:rsidR="00C460E4" w:rsidRPr="00673437" w:rsidRDefault="00C460E4" w:rsidP="00A908CA">
      <w:pPr>
        <w:jc w:val="both"/>
        <w:rPr>
          <w:rFonts w:ascii="Arial" w:hAnsi="Arial" w:cs="Arial"/>
        </w:rPr>
      </w:pPr>
      <w:r w:rsidRPr="00673437">
        <w:rPr>
          <w:rFonts w:ascii="Arial" w:hAnsi="Arial" w:cs="Arial"/>
        </w:rPr>
        <w:t>HMICFRS has identified an urgent need for the sector to enhance its capability to deal with existing and emerging issues: the assessment of risk, data needed to inform decision making, developing a diverse and inclusive workforce which is appropriately trained to prevent and respond to incidents and incorporates learning. These issues are well highlighted by the Grenfell Tower Inquiry, Lord Greenha</w:t>
      </w:r>
      <w:r w:rsidR="00CE788F" w:rsidRPr="00673437">
        <w:rPr>
          <w:rFonts w:ascii="Arial" w:hAnsi="Arial" w:cs="Arial"/>
        </w:rPr>
        <w:t>l</w:t>
      </w:r>
      <w:r w:rsidRPr="00673437">
        <w:rPr>
          <w:rFonts w:ascii="Arial" w:hAnsi="Arial" w:cs="Arial"/>
        </w:rPr>
        <w:t>gh’s ministerial priorities, the LGA Fire Service Management Committee and previous reviews of Fire (such as Thomas/ Knight).</w:t>
      </w:r>
      <w:r w:rsidR="00A11A6C" w:rsidRPr="00673437">
        <w:rPr>
          <w:rFonts w:ascii="Arial" w:hAnsi="Arial" w:cs="Arial"/>
        </w:rPr>
        <w:t xml:space="preserve"> </w:t>
      </w:r>
    </w:p>
    <w:p w14:paraId="7FB9C29B" w14:textId="06405989" w:rsidR="00907C68" w:rsidRPr="00673437" w:rsidRDefault="00D57712" w:rsidP="00A908CA">
      <w:pPr>
        <w:jc w:val="both"/>
        <w:rPr>
          <w:rFonts w:ascii="Arial" w:hAnsi="Arial" w:cs="Arial"/>
        </w:rPr>
      </w:pPr>
      <w:r w:rsidRPr="00673437">
        <w:rPr>
          <w:rFonts w:ascii="Arial" w:hAnsi="Arial" w:cs="Arial"/>
        </w:rPr>
        <w:t>The NFCC, LGA and National Employers (England) have therefore developed a “Fit for the Future” plan which identifies sector improvement objectives.</w:t>
      </w:r>
      <w:r w:rsidR="0008080E" w:rsidRPr="00673437">
        <w:rPr>
          <w:rFonts w:ascii="Arial" w:hAnsi="Arial" w:cs="Arial"/>
        </w:rPr>
        <w:t xml:space="preserve"> This joint piece of work provides</w:t>
      </w:r>
      <w:r w:rsidR="008217CF" w:rsidRPr="00673437">
        <w:rPr>
          <w:rFonts w:ascii="Arial" w:hAnsi="Arial" w:cs="Arial"/>
        </w:rPr>
        <w:t xml:space="preserve"> a roadmap for the development of the sector going forwards, with each organisation contributing to its implementation.</w:t>
      </w:r>
      <w:r w:rsidRPr="00673437">
        <w:rPr>
          <w:rFonts w:ascii="Arial" w:hAnsi="Arial" w:cs="Arial"/>
        </w:rPr>
        <w:t xml:space="preserve"> </w:t>
      </w:r>
      <w:r w:rsidR="007611D4" w:rsidRPr="00673437">
        <w:rPr>
          <w:rFonts w:ascii="Arial" w:hAnsi="Arial" w:cs="Arial"/>
        </w:rPr>
        <w:t>The NFCC Central Programme Office (CPO) coordinates the multiple improvement programmes of work on behalf of the NFCC. This overarching coordination helps the NFCC avoid duplication; prioritise work more effectively; and develop solutions and tools more efficiently which support fire and rescue services where a national approach would be beneficial.</w:t>
      </w:r>
      <w:r w:rsidR="00A11A6C" w:rsidRPr="00673437">
        <w:rPr>
          <w:rFonts w:ascii="Arial" w:hAnsi="Arial" w:cs="Arial"/>
        </w:rPr>
        <w:t xml:space="preserve"> </w:t>
      </w:r>
      <w:r w:rsidR="007611D4" w:rsidRPr="00673437">
        <w:rPr>
          <w:rFonts w:ascii="Arial" w:hAnsi="Arial" w:cs="Arial"/>
        </w:rPr>
        <w:t xml:space="preserve">The NFCC CPO also provides support to the Fire Standards Board and coordinates the development of the full suite of Fire Standards. The guidance that underpins each Fire Standard will be developed by the subject matter expertise drawn from the NFCC network of services and other relevant stakeholders. All NFCC products and Fire Standards will be subject to Quality Assurance to ensure those products have been produced </w:t>
      </w:r>
      <w:r w:rsidR="007611D4" w:rsidRPr="00673437">
        <w:rPr>
          <w:rFonts w:ascii="Arial" w:hAnsi="Arial" w:cs="Arial"/>
        </w:rPr>
        <w:lastRenderedPageBreak/>
        <w:t>efficiently and effectively involving all stakeholders and are fit for use. Use of those products, especially when they underpin fire Standards, will help bring about national consistency and drive transformation across services</w:t>
      </w:r>
      <w:r w:rsidR="00A11A6C" w:rsidRPr="00673437">
        <w:rPr>
          <w:rStyle w:val="EndnoteReference"/>
          <w:rFonts w:ascii="Arial" w:hAnsi="Arial" w:cs="Arial"/>
        </w:rPr>
        <w:endnoteReference w:id="21"/>
      </w:r>
      <w:r w:rsidR="007611D4" w:rsidRPr="00673437">
        <w:rPr>
          <w:rFonts w:ascii="Arial" w:hAnsi="Arial" w:cs="Arial"/>
        </w:rPr>
        <w:t xml:space="preserve">. </w:t>
      </w:r>
      <w:r w:rsidR="00ED23E5" w:rsidRPr="00673437">
        <w:rPr>
          <w:rFonts w:ascii="Arial" w:hAnsi="Arial" w:cs="Arial"/>
        </w:rPr>
        <w:t xml:space="preserve">  </w:t>
      </w:r>
    </w:p>
    <w:p w14:paraId="206FA345" w14:textId="2659A00C" w:rsidR="007611D4" w:rsidRPr="00673437" w:rsidRDefault="00ED23E5" w:rsidP="00A908CA">
      <w:pPr>
        <w:jc w:val="both"/>
        <w:rPr>
          <w:rFonts w:ascii="Arial" w:hAnsi="Arial" w:cs="Arial"/>
        </w:rPr>
      </w:pPr>
      <w:r w:rsidRPr="00673437">
        <w:rPr>
          <w:rFonts w:ascii="Arial" w:hAnsi="Arial" w:cs="Arial"/>
        </w:rPr>
        <w:t xml:space="preserve">Development of guidance and standards works well but it has been identified </w:t>
      </w:r>
      <w:r w:rsidR="007F191E" w:rsidRPr="00673437">
        <w:rPr>
          <w:rFonts w:ascii="Arial" w:hAnsi="Arial" w:cs="Arial"/>
        </w:rPr>
        <w:t xml:space="preserve">as one of the Fit for the Future </w:t>
      </w:r>
      <w:r w:rsidR="00AC1959" w:rsidRPr="00673437">
        <w:rPr>
          <w:rFonts w:ascii="Arial" w:hAnsi="Arial" w:cs="Arial"/>
        </w:rPr>
        <w:t>improvement objectives</w:t>
      </w:r>
      <w:r w:rsidR="00ED6217" w:rsidRPr="00673437">
        <w:rPr>
          <w:rFonts w:ascii="Arial" w:hAnsi="Arial" w:cs="Arial"/>
        </w:rPr>
        <w:t xml:space="preserve"> </w:t>
      </w:r>
      <w:r w:rsidRPr="00673437">
        <w:rPr>
          <w:rFonts w:ascii="Arial" w:hAnsi="Arial" w:cs="Arial"/>
        </w:rPr>
        <w:t xml:space="preserve">that </w:t>
      </w:r>
      <w:r w:rsidR="005264AA" w:rsidRPr="00673437">
        <w:rPr>
          <w:rFonts w:ascii="Arial" w:hAnsi="Arial" w:cs="Arial"/>
        </w:rPr>
        <w:t xml:space="preserve">a key element of </w:t>
      </w:r>
      <w:r w:rsidR="00C80DF1" w:rsidRPr="00673437">
        <w:rPr>
          <w:rFonts w:ascii="Arial" w:hAnsi="Arial" w:cs="Arial"/>
        </w:rPr>
        <w:t>reform delivery</w:t>
      </w:r>
      <w:r w:rsidR="00912EC6" w:rsidRPr="00673437">
        <w:rPr>
          <w:rFonts w:ascii="Arial" w:hAnsi="Arial" w:cs="Arial"/>
        </w:rPr>
        <w:t xml:space="preserve"> </w:t>
      </w:r>
      <w:r w:rsidR="00FD1179" w:rsidRPr="00673437">
        <w:rPr>
          <w:rFonts w:ascii="Arial" w:hAnsi="Arial" w:cs="Arial"/>
        </w:rPr>
        <w:t xml:space="preserve">across </w:t>
      </w:r>
      <w:r w:rsidR="008D0137" w:rsidRPr="00673437">
        <w:rPr>
          <w:rFonts w:ascii="Arial" w:hAnsi="Arial" w:cs="Arial"/>
        </w:rPr>
        <w:t xml:space="preserve">many of the improvement objectives </w:t>
      </w:r>
      <w:r w:rsidR="00912EC6" w:rsidRPr="00673437">
        <w:rPr>
          <w:rFonts w:ascii="Arial" w:hAnsi="Arial" w:cs="Arial"/>
        </w:rPr>
        <w:t xml:space="preserve">going forward would be </w:t>
      </w:r>
      <w:r w:rsidR="001E7BDE" w:rsidRPr="00673437">
        <w:rPr>
          <w:rFonts w:ascii="Arial" w:hAnsi="Arial" w:cs="Arial"/>
        </w:rPr>
        <w:t xml:space="preserve">the creation of </w:t>
      </w:r>
      <w:r w:rsidRPr="00673437">
        <w:rPr>
          <w:rFonts w:ascii="Arial" w:hAnsi="Arial" w:cs="Arial"/>
        </w:rPr>
        <w:t xml:space="preserve">a central resource to aid implementation and support consistency.  The NFCC </w:t>
      </w:r>
      <w:r w:rsidR="00006C42" w:rsidRPr="00673437">
        <w:rPr>
          <w:rFonts w:ascii="Arial" w:hAnsi="Arial" w:cs="Arial"/>
        </w:rPr>
        <w:t>and</w:t>
      </w:r>
      <w:r w:rsidRPr="00673437">
        <w:rPr>
          <w:rFonts w:ascii="Arial" w:hAnsi="Arial" w:cs="Arial"/>
        </w:rPr>
        <w:t xml:space="preserve"> the LGA </w:t>
      </w:r>
      <w:r w:rsidR="00825B32" w:rsidRPr="00673437">
        <w:rPr>
          <w:rFonts w:ascii="Arial" w:hAnsi="Arial" w:cs="Arial"/>
        </w:rPr>
        <w:t>working together are</w:t>
      </w:r>
      <w:r w:rsidRPr="00673437">
        <w:rPr>
          <w:rFonts w:ascii="Arial" w:hAnsi="Arial" w:cs="Arial"/>
        </w:rPr>
        <w:t xml:space="preserve"> well placed to provide this implementation support</w:t>
      </w:r>
      <w:r w:rsidR="001F7C52" w:rsidRPr="00673437">
        <w:rPr>
          <w:rFonts w:ascii="Arial" w:hAnsi="Arial" w:cs="Arial"/>
        </w:rPr>
        <w:t xml:space="preserve">, subject to </w:t>
      </w:r>
      <w:r w:rsidR="008E31D8" w:rsidRPr="00673437">
        <w:rPr>
          <w:rFonts w:ascii="Arial" w:hAnsi="Arial" w:cs="Arial"/>
        </w:rPr>
        <w:t>provision of</w:t>
      </w:r>
      <w:r w:rsidR="00951057" w:rsidRPr="00673437">
        <w:rPr>
          <w:rFonts w:ascii="Arial" w:hAnsi="Arial" w:cs="Arial"/>
        </w:rPr>
        <w:t xml:space="preserve"> </w:t>
      </w:r>
      <w:r w:rsidR="000C3453" w:rsidRPr="00673437">
        <w:rPr>
          <w:rFonts w:ascii="Arial" w:hAnsi="Arial" w:cs="Arial"/>
        </w:rPr>
        <w:t>funding.</w:t>
      </w:r>
    </w:p>
    <w:p w14:paraId="5D8629C8" w14:textId="6B38EEC2" w:rsidR="00AD3DB1" w:rsidRPr="00F93858" w:rsidRDefault="008D3958" w:rsidP="005F6016">
      <w:pPr>
        <w:pStyle w:val="Heading2"/>
        <w:numPr>
          <w:ilvl w:val="2"/>
          <w:numId w:val="18"/>
        </w:numPr>
        <w:jc w:val="both"/>
        <w:rPr>
          <w:rFonts w:ascii="Arial" w:hAnsi="Arial" w:cs="Arial"/>
          <w:color w:val="00559F"/>
          <w:sz w:val="24"/>
          <w:szCs w:val="24"/>
        </w:rPr>
      </w:pPr>
      <w:bookmarkStart w:id="56" w:name="_Toc48135719"/>
      <w:bookmarkStart w:id="57" w:name="_Toc79826644"/>
      <w:r w:rsidRPr="00F93858">
        <w:rPr>
          <w:rFonts w:ascii="Arial" w:hAnsi="Arial" w:cs="Arial"/>
          <w:color w:val="00559F"/>
          <w:sz w:val="24"/>
          <w:szCs w:val="24"/>
        </w:rPr>
        <w:t>2021-22</w:t>
      </w:r>
      <w:r w:rsidR="00AD3DB1" w:rsidRPr="00F93858">
        <w:rPr>
          <w:rFonts w:ascii="Arial" w:hAnsi="Arial" w:cs="Arial"/>
          <w:color w:val="00559F"/>
          <w:sz w:val="24"/>
          <w:szCs w:val="24"/>
        </w:rPr>
        <w:t xml:space="preserve"> Grant Funding</w:t>
      </w:r>
      <w:bookmarkEnd w:id="56"/>
      <w:bookmarkEnd w:id="57"/>
    </w:p>
    <w:p w14:paraId="75E7B0D8" w14:textId="549E8C29" w:rsidR="00AD3DB1" w:rsidRPr="00673437" w:rsidRDefault="00AD3DB1" w:rsidP="00A908CA">
      <w:pPr>
        <w:jc w:val="both"/>
        <w:rPr>
          <w:rFonts w:ascii="Arial" w:eastAsia="Times New Roman" w:hAnsi="Arial" w:cs="Arial"/>
        </w:rPr>
      </w:pPr>
      <w:r w:rsidRPr="00673437">
        <w:rPr>
          <w:rFonts w:ascii="Arial" w:hAnsi="Arial" w:cs="Arial"/>
        </w:rPr>
        <w:t xml:space="preserve">In the </w:t>
      </w:r>
      <w:r w:rsidR="008D3958" w:rsidRPr="00673437">
        <w:rPr>
          <w:rFonts w:ascii="Arial" w:hAnsi="Arial" w:cs="Arial"/>
        </w:rPr>
        <w:t>2021-22</w:t>
      </w:r>
      <w:r w:rsidRPr="00673437">
        <w:rPr>
          <w:rFonts w:ascii="Arial" w:hAnsi="Arial" w:cs="Arial"/>
        </w:rPr>
        <w:t xml:space="preserve"> financial year, </w:t>
      </w:r>
      <w:r w:rsidR="007611D4" w:rsidRPr="00673437">
        <w:rPr>
          <w:rFonts w:ascii="Arial" w:hAnsi="Arial" w:cs="Arial"/>
        </w:rPr>
        <w:t xml:space="preserve">a </w:t>
      </w:r>
      <w:r w:rsidRPr="00673437">
        <w:rPr>
          <w:rFonts w:ascii="Arial" w:eastAsia="Times New Roman" w:hAnsi="Arial" w:cs="Arial"/>
        </w:rPr>
        <w:t xml:space="preserve">£3m </w:t>
      </w:r>
      <w:r w:rsidR="007611D4" w:rsidRPr="00673437">
        <w:rPr>
          <w:rFonts w:ascii="Arial" w:eastAsia="Times New Roman" w:hAnsi="Arial" w:cs="Arial"/>
        </w:rPr>
        <w:t xml:space="preserve">grant </w:t>
      </w:r>
      <w:r w:rsidR="00B15CBA" w:rsidRPr="00673437">
        <w:rPr>
          <w:rFonts w:ascii="Arial" w:eastAsia="Times New Roman" w:hAnsi="Arial" w:cs="Arial"/>
        </w:rPr>
        <w:t>has been provided</w:t>
      </w:r>
      <w:r w:rsidR="007611D4" w:rsidRPr="00673437">
        <w:rPr>
          <w:rFonts w:ascii="Arial" w:eastAsia="Times New Roman" w:hAnsi="Arial" w:cs="Arial"/>
        </w:rPr>
        <w:t xml:space="preserve"> as an </w:t>
      </w:r>
      <w:r w:rsidRPr="00673437">
        <w:rPr>
          <w:rFonts w:ascii="Arial" w:eastAsia="Times New Roman" w:hAnsi="Arial" w:cs="Arial"/>
        </w:rPr>
        <w:t>uplift for Improvement Capability of the sector, to include recruitment of specialist expertise, NFCC capacity and enhance Programme Management Office programme plans</w:t>
      </w:r>
      <w:r w:rsidR="007611D4" w:rsidRPr="00673437">
        <w:rPr>
          <w:rFonts w:ascii="Arial" w:eastAsia="Times New Roman" w:hAnsi="Arial" w:cs="Arial"/>
        </w:rPr>
        <w:t>. This funding is in addition to the £1.5m funding available for the Fire Standards Board.</w:t>
      </w:r>
      <w:r w:rsidR="00F32058" w:rsidRPr="00673437">
        <w:rPr>
          <w:rFonts w:ascii="Arial" w:eastAsia="Times New Roman" w:hAnsi="Arial" w:cs="Arial"/>
        </w:rPr>
        <w:t xml:space="preserve"> The deliverables against this funding have been identified in the Home Office Grant Conditions</w:t>
      </w:r>
      <w:r w:rsidR="00F32058" w:rsidRPr="00673437">
        <w:rPr>
          <w:rStyle w:val="EndnoteReference"/>
          <w:rFonts w:ascii="Arial" w:eastAsia="Times New Roman" w:hAnsi="Arial" w:cs="Arial"/>
        </w:rPr>
        <w:endnoteReference w:id="22"/>
      </w:r>
      <w:r w:rsidR="00F32058" w:rsidRPr="00673437">
        <w:rPr>
          <w:rFonts w:ascii="Arial" w:eastAsia="Times New Roman" w:hAnsi="Arial" w:cs="Arial"/>
        </w:rPr>
        <w:t xml:space="preserve"> and performance against plans will be monitored on a quarterly basis.</w:t>
      </w:r>
    </w:p>
    <w:p w14:paraId="26F04857" w14:textId="6229DE0E" w:rsidR="00AD3DB1" w:rsidRPr="00F93858" w:rsidRDefault="00AD3DB1" w:rsidP="005F6016">
      <w:pPr>
        <w:pStyle w:val="Heading2"/>
        <w:numPr>
          <w:ilvl w:val="2"/>
          <w:numId w:val="18"/>
        </w:numPr>
        <w:jc w:val="both"/>
        <w:rPr>
          <w:rFonts w:ascii="Arial" w:hAnsi="Arial" w:cs="Arial"/>
          <w:color w:val="00559F"/>
          <w:sz w:val="24"/>
          <w:szCs w:val="24"/>
        </w:rPr>
      </w:pPr>
      <w:bookmarkStart w:id="59" w:name="_Toc48135720"/>
      <w:bookmarkStart w:id="60" w:name="_Toc79826645"/>
      <w:r w:rsidRPr="00F93858">
        <w:rPr>
          <w:rFonts w:ascii="Arial" w:hAnsi="Arial" w:cs="Arial"/>
          <w:color w:val="00559F"/>
          <w:sz w:val="24"/>
          <w:szCs w:val="24"/>
        </w:rPr>
        <w:t>Investment needed over the spending review period</w:t>
      </w:r>
      <w:bookmarkEnd w:id="59"/>
      <w:bookmarkEnd w:id="60"/>
    </w:p>
    <w:p w14:paraId="6B13EB00" w14:textId="7631AA10" w:rsidR="00AD3DB1" w:rsidRPr="00673437" w:rsidRDefault="00AD3DB1" w:rsidP="00A908CA">
      <w:pPr>
        <w:jc w:val="both"/>
        <w:rPr>
          <w:rFonts w:ascii="Arial" w:hAnsi="Arial" w:cs="Arial"/>
          <w:bCs/>
        </w:rPr>
      </w:pPr>
      <w:r w:rsidRPr="00673437">
        <w:rPr>
          <w:rFonts w:ascii="Arial" w:hAnsi="Arial" w:cs="Arial"/>
          <w:bCs/>
        </w:rPr>
        <w:t xml:space="preserve">Whilst this one-off funding is welcome and will deliver significant improvement to the sector’s </w:t>
      </w:r>
      <w:r w:rsidR="00F04ED1" w:rsidRPr="00673437">
        <w:rPr>
          <w:rFonts w:ascii="Arial" w:hAnsi="Arial" w:cs="Arial"/>
          <w:bCs/>
        </w:rPr>
        <w:t>capability and</w:t>
      </w:r>
      <w:r w:rsidRPr="00673437">
        <w:rPr>
          <w:rFonts w:ascii="Arial" w:hAnsi="Arial" w:cs="Arial"/>
          <w:bCs/>
        </w:rPr>
        <w:t xml:space="preserve"> capacity as well as specific pieces of work (such </w:t>
      </w:r>
      <w:r w:rsidR="00F04ED1" w:rsidRPr="00673437">
        <w:rPr>
          <w:rFonts w:ascii="Arial" w:hAnsi="Arial" w:cs="Arial"/>
          <w:bCs/>
        </w:rPr>
        <w:t>as fire standards</w:t>
      </w:r>
      <w:r w:rsidRPr="00673437">
        <w:rPr>
          <w:rFonts w:ascii="Arial" w:hAnsi="Arial" w:cs="Arial"/>
          <w:bCs/>
        </w:rPr>
        <w:t xml:space="preserve">), </w:t>
      </w:r>
      <w:r w:rsidR="00F04ED1" w:rsidRPr="00673437">
        <w:rPr>
          <w:rFonts w:ascii="Arial" w:hAnsi="Arial" w:cs="Arial"/>
          <w:bCs/>
        </w:rPr>
        <w:t>s</w:t>
      </w:r>
      <w:r w:rsidRPr="00673437">
        <w:rPr>
          <w:rFonts w:ascii="Arial" w:hAnsi="Arial" w:cs="Arial"/>
          <w:bCs/>
        </w:rPr>
        <w:t>ustained investment will support continued delivery against priorities already identified through legislative review</w:t>
      </w:r>
      <w:r w:rsidR="00120537" w:rsidRPr="00673437">
        <w:rPr>
          <w:rFonts w:ascii="Arial" w:hAnsi="Arial" w:cs="Arial"/>
          <w:bCs/>
        </w:rPr>
        <w:t>.</w:t>
      </w:r>
    </w:p>
    <w:p w14:paraId="0C504B46" w14:textId="77777777" w:rsidR="00E24ACE" w:rsidRPr="00673437" w:rsidRDefault="00E24ACE" w:rsidP="00A908CA">
      <w:pPr>
        <w:numPr>
          <w:ilvl w:val="0"/>
          <w:numId w:val="13"/>
        </w:numPr>
        <w:spacing w:after="0" w:line="240" w:lineRule="auto"/>
        <w:jc w:val="both"/>
        <w:rPr>
          <w:rFonts w:ascii="Arial" w:eastAsia="Times New Roman" w:hAnsi="Arial" w:cs="Arial"/>
        </w:rPr>
      </w:pPr>
      <w:r w:rsidRPr="00673437">
        <w:rPr>
          <w:rFonts w:ascii="Arial" w:eastAsia="Times New Roman" w:hAnsi="Arial" w:cs="Arial"/>
        </w:rPr>
        <w:t>The Fire Standards Board will continue to require funding and support by the CPO as this is ongoing work</w:t>
      </w:r>
    </w:p>
    <w:p w14:paraId="73F998CC" w14:textId="3C19D65A" w:rsidR="00AD3DB1" w:rsidRPr="00673437" w:rsidRDefault="00AD3DB1" w:rsidP="00A908CA">
      <w:pPr>
        <w:numPr>
          <w:ilvl w:val="0"/>
          <w:numId w:val="13"/>
        </w:numPr>
        <w:spacing w:after="0" w:line="240" w:lineRule="auto"/>
        <w:jc w:val="both"/>
        <w:rPr>
          <w:rFonts w:ascii="Arial" w:eastAsia="Times New Roman" w:hAnsi="Arial" w:cs="Arial"/>
        </w:rPr>
      </w:pPr>
      <w:bookmarkStart w:id="61" w:name="_Hlk47429062"/>
      <w:r w:rsidRPr="00673437">
        <w:rPr>
          <w:rFonts w:ascii="Arial" w:eastAsia="Times New Roman" w:hAnsi="Arial" w:cs="Arial"/>
        </w:rPr>
        <w:t xml:space="preserve">The current </w:t>
      </w:r>
      <w:r w:rsidR="00B15CBA" w:rsidRPr="00673437">
        <w:rPr>
          <w:rFonts w:ascii="Arial" w:eastAsia="Times New Roman" w:hAnsi="Arial" w:cs="Arial"/>
        </w:rPr>
        <w:t>programme of deliverables</w:t>
      </w:r>
      <w:r w:rsidRPr="00673437">
        <w:rPr>
          <w:rFonts w:ascii="Arial" w:eastAsia="Times New Roman" w:hAnsi="Arial" w:cs="Arial"/>
        </w:rPr>
        <w:t xml:space="preserve"> is due to </w:t>
      </w:r>
      <w:r w:rsidR="00B15CBA" w:rsidRPr="00673437">
        <w:rPr>
          <w:rFonts w:ascii="Arial" w:eastAsia="Times New Roman" w:hAnsi="Arial" w:cs="Arial"/>
        </w:rPr>
        <w:t>complete</w:t>
      </w:r>
      <w:r w:rsidRPr="00673437">
        <w:rPr>
          <w:rFonts w:ascii="Arial" w:eastAsia="Times New Roman" w:hAnsi="Arial" w:cs="Arial"/>
        </w:rPr>
        <w:t xml:space="preserve"> by </w:t>
      </w:r>
      <w:r w:rsidR="00B15CBA" w:rsidRPr="00673437">
        <w:rPr>
          <w:rFonts w:ascii="Arial" w:eastAsia="Times New Roman" w:hAnsi="Arial" w:cs="Arial"/>
        </w:rPr>
        <w:t>Q1 of 2021-22</w:t>
      </w:r>
      <w:r w:rsidRPr="00673437">
        <w:rPr>
          <w:rFonts w:ascii="Arial" w:eastAsia="Times New Roman" w:hAnsi="Arial" w:cs="Arial"/>
        </w:rPr>
        <w:t>; Augmenting the £</w:t>
      </w:r>
      <w:r w:rsidR="0043520D" w:rsidRPr="00673437">
        <w:rPr>
          <w:rFonts w:ascii="Arial" w:eastAsia="Times New Roman" w:hAnsi="Arial" w:cs="Arial"/>
        </w:rPr>
        <w:t>1.1</w:t>
      </w:r>
      <w:r w:rsidRPr="00673437">
        <w:rPr>
          <w:rFonts w:ascii="Arial" w:eastAsia="Times New Roman" w:hAnsi="Arial" w:cs="Arial"/>
        </w:rPr>
        <w:t>m NFCC fund</w:t>
      </w:r>
      <w:r w:rsidR="00B15CBA" w:rsidRPr="00673437">
        <w:rPr>
          <w:rFonts w:ascii="Arial" w:eastAsia="Times New Roman" w:hAnsi="Arial" w:cs="Arial"/>
        </w:rPr>
        <w:t>ed CPO via a £</w:t>
      </w:r>
      <w:r w:rsidR="000A1099" w:rsidRPr="00673437">
        <w:rPr>
          <w:rFonts w:ascii="Arial" w:eastAsia="Times New Roman" w:hAnsi="Arial" w:cs="Arial"/>
        </w:rPr>
        <w:t>2</w:t>
      </w:r>
      <w:r w:rsidR="00E24ACE" w:rsidRPr="00673437">
        <w:rPr>
          <w:rFonts w:ascii="Arial" w:eastAsia="Times New Roman" w:hAnsi="Arial" w:cs="Arial"/>
        </w:rPr>
        <w:t>.5</w:t>
      </w:r>
      <w:r w:rsidRPr="00673437">
        <w:rPr>
          <w:rFonts w:ascii="Arial" w:eastAsia="Times New Roman" w:hAnsi="Arial" w:cs="Arial"/>
        </w:rPr>
        <w:t>m per year grant (£</w:t>
      </w:r>
      <w:r w:rsidR="00E24ACE" w:rsidRPr="00673437">
        <w:rPr>
          <w:rFonts w:ascii="Arial" w:eastAsia="Times New Roman" w:hAnsi="Arial" w:cs="Arial"/>
        </w:rPr>
        <w:t>1</w:t>
      </w:r>
      <w:r w:rsidR="000A1099" w:rsidRPr="00673437">
        <w:rPr>
          <w:rFonts w:ascii="Arial" w:eastAsia="Times New Roman" w:hAnsi="Arial" w:cs="Arial"/>
        </w:rPr>
        <w:t>.5</w:t>
      </w:r>
      <w:r w:rsidRPr="00673437">
        <w:rPr>
          <w:rFonts w:ascii="Arial" w:eastAsia="Times New Roman" w:hAnsi="Arial" w:cs="Arial"/>
        </w:rPr>
        <w:t xml:space="preserve">m in year 1) </w:t>
      </w:r>
      <w:r w:rsidR="006214AF" w:rsidRPr="00673437">
        <w:rPr>
          <w:rFonts w:ascii="Arial" w:eastAsia="Times New Roman" w:hAnsi="Arial" w:cs="Arial"/>
        </w:rPr>
        <w:t xml:space="preserve">to </w:t>
      </w:r>
      <w:r w:rsidR="00B15CBA" w:rsidRPr="00673437">
        <w:rPr>
          <w:rFonts w:ascii="Arial" w:eastAsia="Times New Roman" w:hAnsi="Arial" w:cs="Arial"/>
        </w:rPr>
        <w:t>enable</w:t>
      </w:r>
      <w:r w:rsidR="006214AF" w:rsidRPr="00673437">
        <w:rPr>
          <w:rFonts w:ascii="Arial" w:eastAsia="Times New Roman" w:hAnsi="Arial" w:cs="Arial"/>
        </w:rPr>
        <w:t xml:space="preserve"> further activity</w:t>
      </w:r>
      <w:r w:rsidRPr="00673437">
        <w:rPr>
          <w:rFonts w:ascii="Arial" w:eastAsia="Times New Roman" w:hAnsi="Arial" w:cs="Arial"/>
        </w:rPr>
        <w:t xml:space="preserve">– this represents a </w:t>
      </w:r>
      <w:r w:rsidR="00B15CBA" w:rsidRPr="00673437">
        <w:rPr>
          <w:rFonts w:ascii="Arial" w:eastAsia="Times New Roman" w:hAnsi="Arial" w:cs="Arial"/>
        </w:rPr>
        <w:t>£</w:t>
      </w:r>
      <w:r w:rsidR="000A1099" w:rsidRPr="00673437">
        <w:rPr>
          <w:rFonts w:ascii="Arial" w:eastAsia="Times New Roman" w:hAnsi="Arial" w:cs="Arial"/>
        </w:rPr>
        <w:t>0</w:t>
      </w:r>
      <w:r w:rsidR="00E24ACE" w:rsidRPr="00673437">
        <w:rPr>
          <w:rFonts w:ascii="Arial" w:eastAsia="Times New Roman" w:hAnsi="Arial" w:cs="Arial"/>
        </w:rPr>
        <w:t>.5</w:t>
      </w:r>
      <w:r w:rsidRPr="00673437">
        <w:rPr>
          <w:rFonts w:ascii="Arial" w:eastAsia="Times New Roman" w:hAnsi="Arial" w:cs="Arial"/>
        </w:rPr>
        <w:t xml:space="preserve">m saving against the initial investment as individual FRS build their capacity and capability </w:t>
      </w:r>
      <w:r w:rsidR="00B15CBA" w:rsidRPr="00673437">
        <w:rPr>
          <w:rFonts w:ascii="Arial" w:eastAsia="Times New Roman" w:hAnsi="Arial" w:cs="Arial"/>
        </w:rPr>
        <w:t>in these key areas</w:t>
      </w:r>
    </w:p>
    <w:bookmarkEnd w:id="61"/>
    <w:p w14:paraId="58026623" w14:textId="0FF67217" w:rsidR="00793900" w:rsidRPr="00673437" w:rsidRDefault="00793900" w:rsidP="00793900">
      <w:pPr>
        <w:numPr>
          <w:ilvl w:val="0"/>
          <w:numId w:val="13"/>
        </w:numPr>
        <w:spacing w:after="0" w:line="240" w:lineRule="auto"/>
        <w:jc w:val="both"/>
        <w:rPr>
          <w:rFonts w:ascii="Arial" w:eastAsia="Times New Roman" w:hAnsi="Arial" w:cs="Arial"/>
        </w:rPr>
      </w:pPr>
      <w:r w:rsidRPr="00673437">
        <w:rPr>
          <w:rFonts w:ascii="Arial" w:eastAsia="Times New Roman" w:hAnsi="Arial" w:cs="Arial"/>
        </w:rPr>
        <w:t>Funding will also be needed for a team of implementation officers - embedded within the LGA and NFCC - to support roll out of reform within Fit for the Future. At present the NFCC and the LGA feel that the flexibilities and potential of the current grey book provisions and associated firefighter role expectations are not fully utilised by all services. The LGA posts would provide a consultancy and support service to enable them to do so. This should ease the introduction of initiatives like more effective working patterns and flexibilities within the role maps. These are key elements in support of a number of Fit for the Future initiatives. The NFCC CPO has identified specific deliverables</w:t>
      </w:r>
      <w:r w:rsidRPr="00673437">
        <w:rPr>
          <w:rStyle w:val="EndnoteReference"/>
          <w:rFonts w:ascii="Arial" w:eastAsia="Times New Roman" w:hAnsi="Arial" w:cs="Arial"/>
        </w:rPr>
        <w:endnoteReference w:id="23"/>
      </w:r>
      <w:r w:rsidRPr="00673437">
        <w:rPr>
          <w:rFonts w:ascii="Arial" w:eastAsia="Times New Roman" w:hAnsi="Arial" w:cs="Arial"/>
        </w:rPr>
        <w:t xml:space="preserve"> which cannot be supported by the current programme, which will be aligned to the key areas of</w:t>
      </w:r>
    </w:p>
    <w:p w14:paraId="7715DE14" w14:textId="7431D612" w:rsidR="00D70DD6" w:rsidRPr="00673437" w:rsidRDefault="00D70DD6" w:rsidP="00D70DD6">
      <w:pPr>
        <w:numPr>
          <w:ilvl w:val="1"/>
          <w:numId w:val="13"/>
        </w:numPr>
        <w:spacing w:after="0" w:line="240" w:lineRule="auto"/>
        <w:jc w:val="both"/>
        <w:rPr>
          <w:rFonts w:ascii="Arial" w:eastAsia="Times New Roman" w:hAnsi="Arial" w:cs="Arial"/>
        </w:rPr>
      </w:pPr>
      <w:r w:rsidRPr="00673437">
        <w:rPr>
          <w:rFonts w:ascii="Arial" w:eastAsia="Times New Roman" w:hAnsi="Arial" w:cs="Arial"/>
        </w:rPr>
        <w:t>Leadership</w:t>
      </w:r>
    </w:p>
    <w:p w14:paraId="1483D93E" w14:textId="10410321" w:rsidR="00D70DD6" w:rsidRPr="00673437" w:rsidRDefault="00D70DD6" w:rsidP="00D70DD6">
      <w:pPr>
        <w:numPr>
          <w:ilvl w:val="1"/>
          <w:numId w:val="13"/>
        </w:numPr>
        <w:spacing w:after="0" w:line="240" w:lineRule="auto"/>
        <w:jc w:val="both"/>
        <w:rPr>
          <w:rFonts w:ascii="Arial" w:eastAsia="Times New Roman" w:hAnsi="Arial" w:cs="Arial"/>
        </w:rPr>
      </w:pPr>
      <w:r w:rsidRPr="00673437">
        <w:rPr>
          <w:rFonts w:ascii="Arial" w:eastAsia="Times New Roman" w:hAnsi="Arial" w:cs="Arial"/>
        </w:rPr>
        <w:t>Digital &amp; Data</w:t>
      </w:r>
    </w:p>
    <w:p w14:paraId="76720BF1" w14:textId="14F2C50D" w:rsidR="00D70DD6" w:rsidRPr="00673437" w:rsidRDefault="00D70DD6" w:rsidP="00D70DD6">
      <w:pPr>
        <w:numPr>
          <w:ilvl w:val="1"/>
          <w:numId w:val="13"/>
        </w:numPr>
        <w:spacing w:after="0" w:line="240" w:lineRule="auto"/>
        <w:jc w:val="both"/>
        <w:rPr>
          <w:rFonts w:ascii="Arial" w:eastAsia="Times New Roman" w:hAnsi="Arial" w:cs="Arial"/>
        </w:rPr>
      </w:pPr>
      <w:r w:rsidRPr="00673437">
        <w:rPr>
          <w:rFonts w:ascii="Arial" w:eastAsia="Times New Roman" w:hAnsi="Arial" w:cs="Arial"/>
        </w:rPr>
        <w:t>Community Risk</w:t>
      </w:r>
    </w:p>
    <w:p w14:paraId="511B0745" w14:textId="3DC0B21F" w:rsidR="00D70DD6" w:rsidRPr="00673437" w:rsidRDefault="00D70DD6" w:rsidP="00D70DD6">
      <w:pPr>
        <w:numPr>
          <w:ilvl w:val="1"/>
          <w:numId w:val="13"/>
        </w:numPr>
        <w:spacing w:after="0" w:line="240" w:lineRule="auto"/>
        <w:jc w:val="both"/>
        <w:rPr>
          <w:rFonts w:ascii="Arial" w:eastAsia="Times New Roman" w:hAnsi="Arial" w:cs="Arial"/>
        </w:rPr>
      </w:pPr>
      <w:r w:rsidRPr="00673437">
        <w:rPr>
          <w:rFonts w:ascii="Arial" w:eastAsia="Times New Roman" w:hAnsi="Arial" w:cs="Arial"/>
        </w:rPr>
        <w:t>Culture &amp; Ethics</w:t>
      </w:r>
    </w:p>
    <w:p w14:paraId="4967BCF9" w14:textId="77777777" w:rsidR="00AD3DB1" w:rsidRPr="00673437" w:rsidRDefault="00AD3DB1" w:rsidP="00A908CA">
      <w:pPr>
        <w:spacing w:after="0" w:line="240" w:lineRule="auto"/>
        <w:ind w:left="720"/>
        <w:jc w:val="both"/>
        <w:rPr>
          <w:rFonts w:ascii="Arial" w:eastAsia="Times New Roman" w:hAnsi="Arial" w:cs="Arial"/>
        </w:rPr>
      </w:pPr>
    </w:p>
    <w:p w14:paraId="36BB450E" w14:textId="18E900FD" w:rsidR="007418D8" w:rsidRPr="00D75434" w:rsidRDefault="007418D8" w:rsidP="002A71AC">
      <w:pPr>
        <w:pStyle w:val="Heading2"/>
        <w:rPr>
          <w:rFonts w:ascii="Arial" w:hAnsi="Arial" w:cs="Arial"/>
          <w:sz w:val="24"/>
          <w:szCs w:val="24"/>
        </w:rPr>
      </w:pPr>
      <w:bookmarkStart w:id="62" w:name="_Toc79826646"/>
      <w:bookmarkStart w:id="63" w:name="_Toc48135721"/>
      <w:r w:rsidRPr="00D75434">
        <w:rPr>
          <w:rFonts w:ascii="Arial" w:hAnsi="Arial" w:cs="Arial"/>
          <w:sz w:val="24"/>
          <w:szCs w:val="24"/>
        </w:rPr>
        <w:t xml:space="preserve">3.3. </w:t>
      </w:r>
      <w:r w:rsidRPr="00F93858">
        <w:rPr>
          <w:rFonts w:ascii="Arial" w:hAnsi="Arial" w:cs="Arial"/>
          <w:color w:val="00559F"/>
          <w:sz w:val="24"/>
          <w:szCs w:val="24"/>
        </w:rPr>
        <w:t>Leadership development</w:t>
      </w:r>
      <w:bookmarkEnd w:id="62"/>
      <w:r w:rsidRPr="00F93858">
        <w:rPr>
          <w:rFonts w:ascii="Arial" w:hAnsi="Arial" w:cs="Arial"/>
          <w:color w:val="00559F"/>
          <w:sz w:val="24"/>
          <w:szCs w:val="24"/>
        </w:rPr>
        <w:t xml:space="preserve"> </w:t>
      </w:r>
      <w:bookmarkEnd w:id="63"/>
    </w:p>
    <w:p w14:paraId="6AB2B79B" w14:textId="36EE5CD0" w:rsidR="00FC31B9" w:rsidRPr="00673437" w:rsidRDefault="007418D8" w:rsidP="007418D8">
      <w:pPr>
        <w:rPr>
          <w:rFonts w:ascii="Arial" w:hAnsi="Arial" w:cs="Arial"/>
        </w:rPr>
      </w:pPr>
      <w:r w:rsidRPr="00673437">
        <w:rPr>
          <w:rFonts w:ascii="Arial" w:hAnsi="Arial" w:cs="Arial"/>
        </w:rPr>
        <w:t>Governance is a central pillar of the fire sector and elected members set the policy direction of their services</w:t>
      </w:r>
      <w:r w:rsidR="00E25D79" w:rsidRPr="00673437">
        <w:rPr>
          <w:rFonts w:ascii="Arial" w:hAnsi="Arial" w:cs="Arial"/>
        </w:rPr>
        <w:t>,</w:t>
      </w:r>
      <w:r w:rsidR="002E3054" w:rsidRPr="00673437">
        <w:rPr>
          <w:rFonts w:ascii="Arial" w:hAnsi="Arial" w:cs="Arial"/>
        </w:rPr>
        <w:t xml:space="preserve"> set the budget and hold assets</w:t>
      </w:r>
      <w:r w:rsidR="00116B8D" w:rsidRPr="00673437">
        <w:rPr>
          <w:rFonts w:ascii="Arial" w:hAnsi="Arial" w:cs="Arial"/>
        </w:rPr>
        <w:t>,</w:t>
      </w:r>
      <w:r w:rsidR="002E3054" w:rsidRPr="00673437">
        <w:rPr>
          <w:rFonts w:ascii="Arial" w:hAnsi="Arial" w:cs="Arial"/>
        </w:rPr>
        <w:t xml:space="preserve"> </w:t>
      </w:r>
      <w:r w:rsidR="00A66418" w:rsidRPr="00673437">
        <w:rPr>
          <w:rFonts w:ascii="Arial" w:hAnsi="Arial" w:cs="Arial"/>
        </w:rPr>
        <w:t>provid</w:t>
      </w:r>
      <w:r w:rsidR="008217CF" w:rsidRPr="00673437">
        <w:rPr>
          <w:rFonts w:ascii="Arial" w:hAnsi="Arial" w:cs="Arial"/>
        </w:rPr>
        <w:t>e</w:t>
      </w:r>
      <w:r w:rsidR="00A66418" w:rsidRPr="00673437">
        <w:rPr>
          <w:rFonts w:ascii="Arial" w:hAnsi="Arial" w:cs="Arial"/>
        </w:rPr>
        <w:t xml:space="preserve"> scrutiny</w:t>
      </w:r>
      <w:r w:rsidR="00E25D79" w:rsidRPr="00673437">
        <w:rPr>
          <w:rFonts w:ascii="Arial" w:hAnsi="Arial" w:cs="Arial"/>
        </w:rPr>
        <w:t xml:space="preserve"> and</w:t>
      </w:r>
      <w:r w:rsidR="00A66418" w:rsidRPr="00673437">
        <w:rPr>
          <w:rFonts w:ascii="Arial" w:hAnsi="Arial" w:cs="Arial"/>
        </w:rPr>
        <w:t xml:space="preserve"> </w:t>
      </w:r>
      <w:r w:rsidRPr="00673437">
        <w:rPr>
          <w:rFonts w:ascii="Arial" w:hAnsi="Arial" w:cs="Arial"/>
        </w:rPr>
        <w:t>challeng</w:t>
      </w:r>
      <w:r w:rsidR="00E25D79" w:rsidRPr="00673437">
        <w:rPr>
          <w:rFonts w:ascii="Arial" w:hAnsi="Arial" w:cs="Arial"/>
        </w:rPr>
        <w:t>e</w:t>
      </w:r>
      <w:r w:rsidRPr="00673437">
        <w:rPr>
          <w:rFonts w:ascii="Arial" w:hAnsi="Arial" w:cs="Arial"/>
        </w:rPr>
        <w:t xml:space="preserve"> to </w:t>
      </w:r>
      <w:r w:rsidR="003D0316" w:rsidRPr="00673437">
        <w:rPr>
          <w:rFonts w:ascii="Arial" w:hAnsi="Arial" w:cs="Arial"/>
        </w:rPr>
        <w:t xml:space="preserve">services to </w:t>
      </w:r>
      <w:r w:rsidRPr="00673437">
        <w:rPr>
          <w:rFonts w:ascii="Arial" w:hAnsi="Arial" w:cs="Arial"/>
        </w:rPr>
        <w:t xml:space="preserve">make improvements </w:t>
      </w:r>
      <w:r w:rsidR="00B52B18" w:rsidRPr="00673437">
        <w:rPr>
          <w:rFonts w:ascii="Arial" w:hAnsi="Arial" w:cs="Arial"/>
        </w:rPr>
        <w:t>and deliver on the policy priorities of the authority</w:t>
      </w:r>
      <w:r w:rsidRPr="00673437">
        <w:rPr>
          <w:rFonts w:ascii="Arial" w:hAnsi="Arial" w:cs="Arial"/>
        </w:rPr>
        <w:t xml:space="preserve">. The LGA as the representative body for </w:t>
      </w:r>
      <w:r w:rsidR="00C7725E" w:rsidRPr="00673437">
        <w:rPr>
          <w:rFonts w:ascii="Arial" w:hAnsi="Arial" w:cs="Arial"/>
        </w:rPr>
        <w:t>4</w:t>
      </w:r>
      <w:r w:rsidR="003961A8" w:rsidRPr="00673437">
        <w:rPr>
          <w:rFonts w:ascii="Arial" w:hAnsi="Arial" w:cs="Arial"/>
        </w:rPr>
        <w:t>4</w:t>
      </w:r>
      <w:r w:rsidR="00C7725E" w:rsidRPr="00673437">
        <w:rPr>
          <w:rFonts w:ascii="Arial" w:hAnsi="Arial" w:cs="Arial"/>
        </w:rPr>
        <w:t xml:space="preserve"> </w:t>
      </w:r>
      <w:r w:rsidRPr="00673437">
        <w:rPr>
          <w:rFonts w:ascii="Arial" w:hAnsi="Arial" w:cs="Arial"/>
        </w:rPr>
        <w:t xml:space="preserve">out of </w:t>
      </w:r>
      <w:r w:rsidR="00C7725E" w:rsidRPr="00673437">
        <w:rPr>
          <w:rFonts w:ascii="Arial" w:hAnsi="Arial" w:cs="Arial"/>
        </w:rPr>
        <w:t xml:space="preserve">44 </w:t>
      </w:r>
      <w:r w:rsidRPr="00673437">
        <w:rPr>
          <w:rFonts w:ascii="Arial" w:hAnsi="Arial" w:cs="Arial"/>
        </w:rPr>
        <w:t xml:space="preserve">English </w:t>
      </w:r>
      <w:r w:rsidR="003961A8" w:rsidRPr="00673437">
        <w:rPr>
          <w:rFonts w:ascii="Arial" w:hAnsi="Arial" w:cs="Arial"/>
        </w:rPr>
        <w:t xml:space="preserve">fire </w:t>
      </w:r>
      <w:r w:rsidRPr="00673437">
        <w:rPr>
          <w:rFonts w:ascii="Arial" w:hAnsi="Arial" w:cs="Arial"/>
        </w:rPr>
        <w:t>authorities</w:t>
      </w:r>
      <w:r w:rsidR="008217CF" w:rsidRPr="00673437">
        <w:rPr>
          <w:rFonts w:ascii="Arial" w:hAnsi="Arial" w:cs="Arial"/>
        </w:rPr>
        <w:t>,</w:t>
      </w:r>
      <w:r w:rsidRPr="00673437">
        <w:rPr>
          <w:rFonts w:ascii="Arial" w:hAnsi="Arial" w:cs="Arial"/>
        </w:rPr>
        <w:t xml:space="preserve"> provid</w:t>
      </w:r>
      <w:r w:rsidR="008217CF" w:rsidRPr="00673437">
        <w:rPr>
          <w:rFonts w:ascii="Arial" w:hAnsi="Arial" w:cs="Arial"/>
        </w:rPr>
        <w:t>ing</w:t>
      </w:r>
      <w:r w:rsidRPr="00673437">
        <w:rPr>
          <w:rFonts w:ascii="Arial" w:hAnsi="Arial" w:cs="Arial"/>
        </w:rPr>
        <w:t xml:space="preserve"> a voice for the sector and supports member development through a sector improvement offer</w:t>
      </w:r>
      <w:r w:rsidR="00AC33C4" w:rsidRPr="00673437">
        <w:rPr>
          <w:rFonts w:ascii="Arial" w:hAnsi="Arial" w:cs="Arial"/>
        </w:rPr>
        <w:t xml:space="preserve"> which it funds itself</w:t>
      </w:r>
      <w:r w:rsidRPr="00673437">
        <w:rPr>
          <w:rFonts w:ascii="Arial" w:hAnsi="Arial" w:cs="Arial"/>
        </w:rPr>
        <w:t xml:space="preserve">. </w:t>
      </w:r>
    </w:p>
    <w:p w14:paraId="7FB387D7" w14:textId="244304A0" w:rsidR="007418D8" w:rsidRPr="00673437" w:rsidRDefault="007418D8" w:rsidP="007418D8">
      <w:pPr>
        <w:rPr>
          <w:rFonts w:ascii="Arial" w:hAnsi="Arial" w:cs="Arial"/>
        </w:rPr>
      </w:pPr>
      <w:r w:rsidRPr="00673437">
        <w:rPr>
          <w:rFonts w:ascii="Arial" w:hAnsi="Arial" w:cs="Arial"/>
        </w:rPr>
        <w:t>The LGA</w:t>
      </w:r>
      <w:r w:rsidR="00116B8D" w:rsidRPr="00673437">
        <w:rPr>
          <w:rFonts w:ascii="Arial" w:hAnsi="Arial" w:cs="Arial"/>
        </w:rPr>
        <w:t>’s support</w:t>
      </w:r>
      <w:r w:rsidRPr="00673437">
        <w:rPr>
          <w:rFonts w:ascii="Arial" w:hAnsi="Arial" w:cs="Arial"/>
        </w:rPr>
        <w:t xml:space="preserve"> offer is open to elected members from all fire authority types</w:t>
      </w:r>
      <w:r w:rsidR="00626731" w:rsidRPr="00673437">
        <w:rPr>
          <w:rFonts w:ascii="Arial" w:hAnsi="Arial" w:cs="Arial"/>
        </w:rPr>
        <w:t xml:space="preserve">. The support offer is </w:t>
      </w:r>
      <w:r w:rsidR="00D61865" w:rsidRPr="00673437">
        <w:rPr>
          <w:rFonts w:ascii="Arial" w:hAnsi="Arial" w:cs="Arial"/>
        </w:rPr>
        <w:t>designed</w:t>
      </w:r>
      <w:r w:rsidR="00325F6B" w:rsidRPr="00673437">
        <w:rPr>
          <w:rFonts w:ascii="Arial" w:hAnsi="Arial" w:cs="Arial"/>
        </w:rPr>
        <w:t xml:space="preserve"> to support members</w:t>
      </w:r>
      <w:r w:rsidRPr="00673437">
        <w:rPr>
          <w:rFonts w:ascii="Arial" w:hAnsi="Arial" w:cs="Arial"/>
        </w:rPr>
        <w:t xml:space="preserve"> to</w:t>
      </w:r>
      <w:r w:rsidR="00300857" w:rsidRPr="00673437">
        <w:rPr>
          <w:rFonts w:ascii="Arial" w:hAnsi="Arial" w:cs="Arial"/>
        </w:rPr>
        <w:t xml:space="preserve"> further</w:t>
      </w:r>
      <w:r w:rsidRPr="00673437">
        <w:rPr>
          <w:rFonts w:ascii="Arial" w:hAnsi="Arial" w:cs="Arial"/>
        </w:rPr>
        <w:t xml:space="preserve"> develop</w:t>
      </w:r>
      <w:r w:rsidR="00300857" w:rsidRPr="00673437">
        <w:rPr>
          <w:rFonts w:ascii="Arial" w:hAnsi="Arial" w:cs="Arial"/>
        </w:rPr>
        <w:t xml:space="preserve"> their</w:t>
      </w:r>
      <w:r w:rsidRPr="00673437">
        <w:rPr>
          <w:rFonts w:ascii="Arial" w:hAnsi="Arial" w:cs="Arial"/>
        </w:rPr>
        <w:t xml:space="preserve"> leadership and </w:t>
      </w:r>
      <w:r w:rsidRPr="00673437">
        <w:rPr>
          <w:rFonts w:ascii="Arial" w:hAnsi="Arial" w:cs="Arial"/>
        </w:rPr>
        <w:lastRenderedPageBreak/>
        <w:t>governance skills, to promote a</w:t>
      </w:r>
      <w:r w:rsidR="00300857" w:rsidRPr="00673437">
        <w:rPr>
          <w:rFonts w:ascii="Arial" w:hAnsi="Arial" w:cs="Arial"/>
        </w:rPr>
        <w:t xml:space="preserve"> deep</w:t>
      </w:r>
      <w:r w:rsidRPr="00673437">
        <w:rPr>
          <w:rFonts w:ascii="Arial" w:hAnsi="Arial" w:cs="Arial"/>
        </w:rPr>
        <w:t xml:space="preserve"> understanding of key issues like building safety </w:t>
      </w:r>
      <w:r w:rsidR="0058407A" w:rsidRPr="00673437">
        <w:rPr>
          <w:rFonts w:ascii="Arial" w:hAnsi="Arial" w:cs="Arial"/>
        </w:rPr>
        <w:t xml:space="preserve">and support the sector to improve equality, </w:t>
      </w:r>
      <w:r w:rsidRPr="00673437">
        <w:rPr>
          <w:rFonts w:ascii="Arial" w:hAnsi="Arial" w:cs="Arial"/>
        </w:rPr>
        <w:t>diversity and inclusion. This is done through a series of activities including</w:t>
      </w:r>
      <w:r w:rsidR="002A71AC" w:rsidRPr="00673437">
        <w:rPr>
          <w:rFonts w:ascii="Arial" w:hAnsi="Arial" w:cs="Arial"/>
        </w:rPr>
        <w:t xml:space="preserve"> training, such as the</w:t>
      </w:r>
      <w:r w:rsidRPr="00673437">
        <w:rPr>
          <w:rFonts w:ascii="Arial" w:hAnsi="Arial" w:cs="Arial"/>
        </w:rPr>
        <w:t xml:space="preserve"> Leadership Essential</w:t>
      </w:r>
      <w:r w:rsidR="002A71AC" w:rsidRPr="00673437">
        <w:rPr>
          <w:rFonts w:ascii="Arial" w:hAnsi="Arial" w:cs="Arial"/>
        </w:rPr>
        <w:t>s</w:t>
      </w:r>
      <w:r w:rsidRPr="00673437">
        <w:rPr>
          <w:rFonts w:ascii="Arial" w:hAnsi="Arial" w:cs="Arial"/>
        </w:rPr>
        <w:t xml:space="preserve"> </w:t>
      </w:r>
      <w:r w:rsidR="002A71AC" w:rsidRPr="00673437">
        <w:rPr>
          <w:rFonts w:ascii="Arial" w:hAnsi="Arial" w:cs="Arial"/>
        </w:rPr>
        <w:t xml:space="preserve">programme </w:t>
      </w:r>
      <w:r w:rsidRPr="00673437">
        <w:rPr>
          <w:rFonts w:ascii="Arial" w:hAnsi="Arial" w:cs="Arial"/>
        </w:rPr>
        <w:t>for fire and rescue</w:t>
      </w:r>
      <w:r w:rsidR="002A71AC" w:rsidRPr="00673437">
        <w:rPr>
          <w:rFonts w:ascii="Arial" w:hAnsi="Arial" w:cs="Arial"/>
        </w:rPr>
        <w:t xml:space="preserve"> authority members</w:t>
      </w:r>
      <w:r w:rsidRPr="00673437">
        <w:rPr>
          <w:rFonts w:ascii="Arial" w:hAnsi="Arial" w:cs="Arial"/>
        </w:rPr>
        <w:t xml:space="preserve">, </w:t>
      </w:r>
      <w:r w:rsidR="000C7B92" w:rsidRPr="00673437">
        <w:rPr>
          <w:rFonts w:ascii="Arial" w:hAnsi="Arial" w:cs="Arial"/>
        </w:rPr>
        <w:t>g</w:t>
      </w:r>
      <w:r w:rsidR="00E30052" w:rsidRPr="00673437">
        <w:rPr>
          <w:rFonts w:ascii="Arial" w:hAnsi="Arial" w:cs="Arial"/>
        </w:rPr>
        <w:t>overnance and leadership</w:t>
      </w:r>
      <w:r w:rsidRPr="00673437">
        <w:rPr>
          <w:rFonts w:ascii="Arial" w:hAnsi="Arial" w:cs="Arial"/>
        </w:rPr>
        <w:t xml:space="preserve"> training events and the Diversity and Inclusion Champions Network. It is vital that the LGA </w:t>
      </w:r>
      <w:r w:rsidR="00D61865" w:rsidRPr="00673437">
        <w:rPr>
          <w:rFonts w:ascii="Arial" w:hAnsi="Arial" w:cs="Arial"/>
        </w:rPr>
        <w:t>can</w:t>
      </w:r>
      <w:r w:rsidRPr="00673437">
        <w:rPr>
          <w:rFonts w:ascii="Arial" w:hAnsi="Arial" w:cs="Arial"/>
        </w:rPr>
        <w:t xml:space="preserve"> continue to support members in this way to ensure members have access to resources that can help them </w:t>
      </w:r>
      <w:r w:rsidR="009A2013" w:rsidRPr="00673437">
        <w:rPr>
          <w:rFonts w:ascii="Arial" w:hAnsi="Arial" w:cs="Arial"/>
        </w:rPr>
        <w:t>provide good governance</w:t>
      </w:r>
      <w:r w:rsidRPr="00673437">
        <w:rPr>
          <w:rFonts w:ascii="Arial" w:hAnsi="Arial" w:cs="Arial"/>
        </w:rPr>
        <w:t>.</w:t>
      </w:r>
      <w:r w:rsidR="009A2013" w:rsidRPr="00673437">
        <w:rPr>
          <w:rFonts w:ascii="Arial" w:hAnsi="Arial" w:cs="Arial"/>
        </w:rPr>
        <w:t xml:space="preserve"> Sustained activity to embed these principles will be required to create the desired impact.</w:t>
      </w:r>
    </w:p>
    <w:p w14:paraId="27AF2783" w14:textId="0762E073" w:rsidR="007418D8" w:rsidRPr="00D75434" w:rsidRDefault="007418D8" w:rsidP="002A71AC">
      <w:pPr>
        <w:pStyle w:val="Heading2"/>
        <w:rPr>
          <w:rFonts w:ascii="Arial" w:hAnsi="Arial" w:cs="Arial"/>
          <w:sz w:val="24"/>
          <w:szCs w:val="24"/>
        </w:rPr>
      </w:pPr>
      <w:bookmarkStart w:id="64" w:name="_Toc48135722"/>
      <w:bookmarkStart w:id="65" w:name="_Toc79826647"/>
      <w:r w:rsidRPr="00D75434">
        <w:rPr>
          <w:rFonts w:ascii="Arial" w:hAnsi="Arial" w:cs="Arial"/>
          <w:sz w:val="24"/>
          <w:szCs w:val="24"/>
        </w:rPr>
        <w:t xml:space="preserve">3.3.1. </w:t>
      </w:r>
      <w:r w:rsidRPr="00F93858">
        <w:rPr>
          <w:rFonts w:ascii="Arial" w:hAnsi="Arial" w:cs="Arial"/>
          <w:color w:val="00559F"/>
          <w:sz w:val="24"/>
          <w:szCs w:val="24"/>
        </w:rPr>
        <w:t>Investment needed over the spending review period</w:t>
      </w:r>
      <w:bookmarkEnd w:id="64"/>
      <w:bookmarkEnd w:id="65"/>
    </w:p>
    <w:p w14:paraId="058B834B" w14:textId="0A09A818" w:rsidR="007418D8" w:rsidRPr="00673437" w:rsidRDefault="00064523" w:rsidP="007418D8">
      <w:pPr>
        <w:rPr>
          <w:rFonts w:ascii="Arial" w:hAnsi="Arial" w:cs="Arial"/>
        </w:rPr>
      </w:pPr>
      <w:r w:rsidRPr="00673437">
        <w:rPr>
          <w:rFonts w:ascii="Arial" w:hAnsi="Arial" w:cs="Arial"/>
        </w:rPr>
        <w:t>Responsibility</w:t>
      </w:r>
      <w:r w:rsidR="007418D8" w:rsidRPr="00673437">
        <w:rPr>
          <w:rFonts w:ascii="Arial" w:hAnsi="Arial" w:cs="Arial"/>
        </w:rPr>
        <w:t xml:space="preserve"> for the member development offer should sit within the Home Office fire budget.</w:t>
      </w:r>
      <w:r w:rsidR="002D083B" w:rsidRPr="00673437">
        <w:rPr>
          <w:rFonts w:ascii="Arial" w:hAnsi="Arial" w:cs="Arial"/>
        </w:rPr>
        <w:t xml:space="preserve"> </w:t>
      </w:r>
    </w:p>
    <w:p w14:paraId="7C671B9D" w14:textId="369CCB8F" w:rsidR="00A81BFD" w:rsidRPr="00673437" w:rsidRDefault="007418D8" w:rsidP="007418D8">
      <w:pPr>
        <w:pStyle w:val="ListParagraph"/>
        <w:numPr>
          <w:ilvl w:val="0"/>
          <w:numId w:val="24"/>
        </w:numPr>
        <w:spacing w:after="0" w:line="240" w:lineRule="auto"/>
        <w:contextualSpacing w:val="0"/>
        <w:rPr>
          <w:rFonts w:ascii="Arial" w:eastAsia="Times New Roman" w:hAnsi="Arial" w:cs="Arial"/>
        </w:rPr>
      </w:pPr>
      <w:r w:rsidRPr="00673437">
        <w:rPr>
          <w:rFonts w:ascii="Arial" w:eastAsia="Times New Roman" w:hAnsi="Arial" w:cs="Arial"/>
        </w:rPr>
        <w:t xml:space="preserve">This work will continue to require funding and support by the LGA </w:t>
      </w:r>
      <w:r w:rsidR="00101177" w:rsidRPr="00673437">
        <w:rPr>
          <w:rFonts w:ascii="Arial" w:eastAsia="Times New Roman" w:hAnsi="Arial" w:cs="Arial"/>
        </w:rPr>
        <w:t xml:space="preserve">to ensure that we can provide ongoing </w:t>
      </w:r>
      <w:r w:rsidR="00DF685C" w:rsidRPr="00673437">
        <w:rPr>
          <w:rFonts w:ascii="Arial" w:eastAsia="Times New Roman" w:hAnsi="Arial" w:cs="Arial"/>
        </w:rPr>
        <w:t>development</w:t>
      </w:r>
      <w:r w:rsidR="00101177" w:rsidRPr="00673437">
        <w:rPr>
          <w:rFonts w:ascii="Arial" w:eastAsia="Times New Roman" w:hAnsi="Arial" w:cs="Arial"/>
        </w:rPr>
        <w:t xml:space="preserve"> for members</w:t>
      </w:r>
      <w:r w:rsidRPr="00673437">
        <w:rPr>
          <w:rFonts w:ascii="Arial" w:eastAsia="Times New Roman" w:hAnsi="Arial" w:cs="Arial"/>
        </w:rPr>
        <w:t>. A grant of £1</w:t>
      </w:r>
      <w:r w:rsidR="00225E80" w:rsidRPr="00673437">
        <w:rPr>
          <w:rFonts w:ascii="Arial" w:eastAsia="Times New Roman" w:hAnsi="Arial" w:cs="Arial"/>
        </w:rPr>
        <w:t>15</w:t>
      </w:r>
      <w:r w:rsidR="002A71AC" w:rsidRPr="00673437">
        <w:rPr>
          <w:rFonts w:ascii="Arial" w:eastAsia="Times New Roman" w:hAnsi="Arial" w:cs="Arial"/>
        </w:rPr>
        <w:t>,000</w:t>
      </w:r>
      <w:r w:rsidRPr="00673437">
        <w:rPr>
          <w:rFonts w:ascii="Arial" w:eastAsia="Times New Roman" w:hAnsi="Arial" w:cs="Arial"/>
        </w:rPr>
        <w:t xml:space="preserve"> over the spending review period would allow the LGA to continue to </w:t>
      </w:r>
      <w:r w:rsidR="002A71AC" w:rsidRPr="00673437">
        <w:rPr>
          <w:rFonts w:ascii="Arial" w:eastAsia="Times New Roman" w:hAnsi="Arial" w:cs="Arial"/>
        </w:rPr>
        <w:t>provide</w:t>
      </w:r>
      <w:r w:rsidRPr="00673437">
        <w:rPr>
          <w:rFonts w:ascii="Arial" w:eastAsia="Times New Roman" w:hAnsi="Arial" w:cs="Arial"/>
        </w:rPr>
        <w:t xml:space="preserve"> </w:t>
      </w:r>
      <w:r w:rsidR="00FC0366" w:rsidRPr="00673437">
        <w:rPr>
          <w:rFonts w:ascii="Arial" w:eastAsia="Times New Roman" w:hAnsi="Arial" w:cs="Arial"/>
        </w:rPr>
        <w:t xml:space="preserve">the </w:t>
      </w:r>
      <w:r w:rsidRPr="00673437">
        <w:rPr>
          <w:rFonts w:ascii="Arial" w:eastAsia="Times New Roman" w:hAnsi="Arial" w:cs="Arial"/>
        </w:rPr>
        <w:t>member development offer and to work with the NFCC to develop and support the development of a programme of activity around principles of good governance and decision-making and to develop training events</w:t>
      </w:r>
      <w:r w:rsidR="00C43984" w:rsidRPr="00673437">
        <w:rPr>
          <w:rFonts w:ascii="Arial" w:eastAsia="Times New Roman" w:hAnsi="Arial" w:cs="Arial"/>
        </w:rPr>
        <w:t xml:space="preserve"> for members and officers</w:t>
      </w:r>
      <w:r w:rsidRPr="00673437">
        <w:rPr>
          <w:rFonts w:ascii="Arial" w:eastAsia="Times New Roman" w:hAnsi="Arial" w:cs="Arial"/>
        </w:rPr>
        <w:t xml:space="preserve"> to embed those principles.</w:t>
      </w:r>
      <w:r w:rsidR="0022760D" w:rsidRPr="00673437">
        <w:rPr>
          <w:rFonts w:ascii="Arial" w:eastAsia="Times New Roman" w:hAnsi="Arial" w:cs="Arial"/>
        </w:rPr>
        <w:t xml:space="preserve"> </w:t>
      </w:r>
      <w:r w:rsidR="00A81BFD" w:rsidRPr="00673437">
        <w:rPr>
          <w:rFonts w:ascii="Arial" w:eastAsia="Times New Roman" w:hAnsi="Arial" w:cs="Arial"/>
        </w:rPr>
        <w:t>Over the three year SR period t</w:t>
      </w:r>
      <w:r w:rsidR="0022760D" w:rsidRPr="00673437">
        <w:rPr>
          <w:rFonts w:ascii="Arial" w:eastAsia="Times New Roman" w:hAnsi="Arial" w:cs="Arial"/>
        </w:rPr>
        <w:t xml:space="preserve">his would </w:t>
      </w:r>
      <w:r w:rsidR="00EA0846" w:rsidRPr="00673437">
        <w:rPr>
          <w:rFonts w:ascii="Arial" w:eastAsia="Times New Roman" w:hAnsi="Arial" w:cs="Arial"/>
        </w:rPr>
        <w:t xml:space="preserve">include </w:t>
      </w:r>
      <w:r w:rsidR="00B53E22" w:rsidRPr="00673437">
        <w:rPr>
          <w:rFonts w:ascii="Arial" w:eastAsia="Times New Roman" w:hAnsi="Arial" w:cs="Arial"/>
        </w:rPr>
        <w:t>approximately</w:t>
      </w:r>
      <w:r w:rsidR="00EA0846" w:rsidRPr="00673437">
        <w:rPr>
          <w:rFonts w:ascii="Arial" w:eastAsia="Times New Roman" w:hAnsi="Arial" w:cs="Arial"/>
        </w:rPr>
        <w:t xml:space="preserve"> </w:t>
      </w:r>
    </w:p>
    <w:p w14:paraId="50AAC15B" w14:textId="5139FB46" w:rsidR="00A81BFD" w:rsidRPr="00673437" w:rsidRDefault="00503ACA" w:rsidP="00A81BFD">
      <w:pPr>
        <w:pStyle w:val="ListParagraph"/>
        <w:numPr>
          <w:ilvl w:val="1"/>
          <w:numId w:val="24"/>
        </w:numPr>
        <w:spacing w:after="0" w:line="240" w:lineRule="auto"/>
        <w:contextualSpacing w:val="0"/>
        <w:rPr>
          <w:rFonts w:ascii="Arial" w:eastAsia="Times New Roman" w:hAnsi="Arial" w:cs="Arial"/>
        </w:rPr>
      </w:pPr>
      <w:r w:rsidRPr="00673437">
        <w:rPr>
          <w:rFonts w:ascii="Arial" w:eastAsia="Times New Roman" w:hAnsi="Arial" w:cs="Arial"/>
        </w:rPr>
        <w:t>£50</w:t>
      </w:r>
      <w:r w:rsidR="00225E80" w:rsidRPr="00673437">
        <w:rPr>
          <w:rFonts w:ascii="Arial" w:eastAsia="Times New Roman" w:hAnsi="Arial" w:cs="Arial"/>
        </w:rPr>
        <w:t>,000</w:t>
      </w:r>
      <w:r w:rsidRPr="00673437">
        <w:rPr>
          <w:rFonts w:ascii="Arial" w:eastAsia="Times New Roman" w:hAnsi="Arial" w:cs="Arial"/>
        </w:rPr>
        <w:t xml:space="preserve"> for </w:t>
      </w:r>
      <w:r w:rsidR="00B53E22" w:rsidRPr="00673437">
        <w:rPr>
          <w:rFonts w:ascii="Arial" w:eastAsia="Times New Roman" w:hAnsi="Arial" w:cs="Arial"/>
        </w:rPr>
        <w:t>6 leadership essentials programmes</w:t>
      </w:r>
    </w:p>
    <w:p w14:paraId="54387849" w14:textId="07F3123E" w:rsidR="007418D8" w:rsidRPr="00673437" w:rsidRDefault="00A81BFD" w:rsidP="00A81BFD">
      <w:pPr>
        <w:pStyle w:val="ListParagraph"/>
        <w:numPr>
          <w:ilvl w:val="1"/>
          <w:numId w:val="24"/>
        </w:numPr>
        <w:spacing w:after="0" w:line="240" w:lineRule="auto"/>
        <w:contextualSpacing w:val="0"/>
        <w:rPr>
          <w:rFonts w:ascii="Arial" w:eastAsia="Times New Roman" w:hAnsi="Arial" w:cs="Arial"/>
        </w:rPr>
      </w:pPr>
      <w:r w:rsidRPr="00673437">
        <w:rPr>
          <w:rFonts w:ascii="Arial" w:eastAsia="Times New Roman" w:hAnsi="Arial" w:cs="Arial"/>
        </w:rPr>
        <w:t>£40</w:t>
      </w:r>
      <w:r w:rsidR="00225E80" w:rsidRPr="00673437">
        <w:rPr>
          <w:rFonts w:ascii="Arial" w:eastAsia="Times New Roman" w:hAnsi="Arial" w:cs="Arial"/>
        </w:rPr>
        <w:t>,000</w:t>
      </w:r>
      <w:r w:rsidRPr="00673437">
        <w:rPr>
          <w:rFonts w:ascii="Arial" w:eastAsia="Times New Roman" w:hAnsi="Arial" w:cs="Arial"/>
        </w:rPr>
        <w:t xml:space="preserve"> </w:t>
      </w:r>
      <w:r w:rsidR="00B53E22" w:rsidRPr="00673437">
        <w:rPr>
          <w:rFonts w:ascii="Arial" w:eastAsia="Times New Roman" w:hAnsi="Arial" w:cs="Arial"/>
        </w:rPr>
        <w:t xml:space="preserve">governance and leadership training </w:t>
      </w:r>
    </w:p>
    <w:p w14:paraId="29F3D900" w14:textId="64C5339B" w:rsidR="00A81BFD" w:rsidRPr="00673437" w:rsidRDefault="009F660E" w:rsidP="00B71F1C">
      <w:pPr>
        <w:pStyle w:val="ListParagraph"/>
        <w:numPr>
          <w:ilvl w:val="1"/>
          <w:numId w:val="24"/>
        </w:numPr>
        <w:spacing w:after="0" w:line="240" w:lineRule="auto"/>
        <w:contextualSpacing w:val="0"/>
        <w:rPr>
          <w:rFonts w:ascii="Arial" w:eastAsia="Times New Roman" w:hAnsi="Arial" w:cs="Arial"/>
        </w:rPr>
      </w:pPr>
      <w:r w:rsidRPr="00673437">
        <w:rPr>
          <w:rFonts w:ascii="Arial" w:eastAsia="Times New Roman" w:hAnsi="Arial" w:cs="Arial"/>
        </w:rPr>
        <w:t>£</w:t>
      </w:r>
      <w:r w:rsidR="00CF5C99" w:rsidRPr="00673437">
        <w:rPr>
          <w:rFonts w:ascii="Arial" w:eastAsia="Times New Roman" w:hAnsi="Arial" w:cs="Arial"/>
        </w:rPr>
        <w:t>2</w:t>
      </w:r>
      <w:r w:rsidRPr="00673437">
        <w:rPr>
          <w:rFonts w:ascii="Arial" w:eastAsia="Times New Roman" w:hAnsi="Arial" w:cs="Arial"/>
        </w:rPr>
        <w:t>5</w:t>
      </w:r>
      <w:r w:rsidR="00225E80" w:rsidRPr="00673437">
        <w:rPr>
          <w:rFonts w:ascii="Arial" w:eastAsia="Times New Roman" w:hAnsi="Arial" w:cs="Arial"/>
        </w:rPr>
        <w:t>,000</w:t>
      </w:r>
      <w:r w:rsidRPr="00673437">
        <w:rPr>
          <w:rFonts w:ascii="Arial" w:eastAsia="Times New Roman" w:hAnsi="Arial" w:cs="Arial"/>
        </w:rPr>
        <w:t xml:space="preserve"> for </w:t>
      </w:r>
      <w:r w:rsidR="001B2749" w:rsidRPr="00673437">
        <w:rPr>
          <w:rFonts w:ascii="Arial" w:eastAsia="Times New Roman" w:hAnsi="Arial" w:cs="Arial"/>
        </w:rPr>
        <w:t xml:space="preserve">specialist </w:t>
      </w:r>
      <w:r w:rsidR="00DF7258" w:rsidRPr="00673437">
        <w:rPr>
          <w:rFonts w:ascii="Arial" w:eastAsia="Times New Roman" w:hAnsi="Arial" w:cs="Arial"/>
        </w:rPr>
        <w:t xml:space="preserve">training for the Inclusion and Diversity </w:t>
      </w:r>
      <w:r w:rsidR="000A2C94" w:rsidRPr="00673437">
        <w:rPr>
          <w:rFonts w:ascii="Arial" w:eastAsia="Times New Roman" w:hAnsi="Arial" w:cs="Arial"/>
        </w:rPr>
        <w:t xml:space="preserve">Member Champions </w:t>
      </w:r>
      <w:r w:rsidR="00B17F6D" w:rsidRPr="00673437">
        <w:rPr>
          <w:rFonts w:ascii="Arial" w:eastAsia="Times New Roman" w:hAnsi="Arial" w:cs="Arial"/>
        </w:rPr>
        <w:t xml:space="preserve">Network </w:t>
      </w:r>
      <w:r w:rsidR="00E0169B" w:rsidRPr="00673437">
        <w:rPr>
          <w:rFonts w:ascii="Arial" w:eastAsia="Times New Roman" w:hAnsi="Arial" w:cs="Arial"/>
        </w:rPr>
        <w:t>and wider FRA members on</w:t>
      </w:r>
      <w:r w:rsidR="00CF5C99" w:rsidRPr="00673437">
        <w:rPr>
          <w:rFonts w:ascii="Arial" w:eastAsia="Times New Roman" w:hAnsi="Arial" w:cs="Arial"/>
        </w:rPr>
        <w:t xml:space="preserve"> equality, diversity and inclusion</w:t>
      </w:r>
      <w:r w:rsidR="00064523" w:rsidRPr="00673437">
        <w:rPr>
          <w:rFonts w:ascii="Arial" w:eastAsia="Times New Roman" w:hAnsi="Arial" w:cs="Arial"/>
        </w:rPr>
        <w:t xml:space="preserve"> issues. </w:t>
      </w:r>
      <w:r w:rsidR="00E0169B" w:rsidRPr="00673437">
        <w:rPr>
          <w:rFonts w:ascii="Arial" w:eastAsia="Times New Roman" w:hAnsi="Arial" w:cs="Arial"/>
        </w:rPr>
        <w:t xml:space="preserve"> </w:t>
      </w:r>
    </w:p>
    <w:p w14:paraId="3B4F8C6A" w14:textId="77777777" w:rsidR="00D70DD6" w:rsidRPr="00673437" w:rsidRDefault="00D70DD6" w:rsidP="00A908CA">
      <w:pPr>
        <w:jc w:val="both"/>
        <w:rPr>
          <w:rFonts w:ascii="Arial" w:hAnsi="Arial" w:cs="Arial"/>
          <w:b/>
          <w:lang w:val="en-US"/>
        </w:rPr>
      </w:pPr>
    </w:p>
    <w:p w14:paraId="75CA853D" w14:textId="77777777" w:rsidR="00D70DD6" w:rsidRPr="00673437" w:rsidRDefault="00D70DD6" w:rsidP="00A908CA">
      <w:pPr>
        <w:jc w:val="both"/>
        <w:rPr>
          <w:rFonts w:ascii="Arial" w:hAnsi="Arial" w:cs="Arial"/>
          <w:b/>
          <w:lang w:val="en-US"/>
        </w:rPr>
      </w:pPr>
    </w:p>
    <w:p w14:paraId="756677FB" w14:textId="77777777" w:rsidR="00D70DD6" w:rsidRPr="00673437" w:rsidRDefault="00D70DD6" w:rsidP="00A908CA">
      <w:pPr>
        <w:jc w:val="both"/>
        <w:rPr>
          <w:rFonts w:ascii="Arial" w:hAnsi="Arial" w:cs="Arial"/>
          <w:b/>
          <w:lang w:val="en-US"/>
        </w:rPr>
      </w:pPr>
    </w:p>
    <w:p w14:paraId="4B58406C" w14:textId="77777777" w:rsidR="007418D8" w:rsidRPr="00673437" w:rsidRDefault="007418D8">
      <w:pPr>
        <w:rPr>
          <w:rFonts w:ascii="Arial" w:hAnsi="Arial" w:cs="Arial"/>
          <w:b/>
          <w:lang w:val="en-US"/>
        </w:rPr>
      </w:pPr>
      <w:r w:rsidRPr="00673437">
        <w:rPr>
          <w:rFonts w:ascii="Arial" w:hAnsi="Arial" w:cs="Arial"/>
          <w:b/>
          <w:lang w:val="en-US"/>
        </w:rPr>
        <w:br w:type="page"/>
      </w:r>
    </w:p>
    <w:p w14:paraId="52A98B2B" w14:textId="346A256E" w:rsidR="00856113" w:rsidRPr="00673437" w:rsidRDefault="00624159" w:rsidP="00A908CA">
      <w:pPr>
        <w:jc w:val="both"/>
        <w:rPr>
          <w:rFonts w:ascii="Arial" w:hAnsi="Arial" w:cs="Arial"/>
          <w:b/>
          <w:lang w:val="en-US"/>
        </w:rPr>
      </w:pPr>
      <w:r w:rsidRPr="00673437">
        <w:rPr>
          <w:rFonts w:ascii="Arial" w:hAnsi="Arial" w:cs="Arial"/>
          <w:b/>
          <w:lang w:val="en-US"/>
        </w:rPr>
        <w:lastRenderedPageBreak/>
        <w:t>CPO Activity Plan beyond grant funding</w:t>
      </w:r>
    </w:p>
    <w:tbl>
      <w:tblPr>
        <w:tblStyle w:val="TableGrid"/>
        <w:tblW w:w="0" w:type="auto"/>
        <w:tblLook w:val="04A0" w:firstRow="1" w:lastRow="0" w:firstColumn="1" w:lastColumn="0" w:noHBand="0" w:noVBand="1"/>
      </w:tblPr>
      <w:tblGrid>
        <w:gridCol w:w="2357"/>
        <w:gridCol w:w="6659"/>
      </w:tblGrid>
      <w:tr w:rsidR="006214AF" w:rsidRPr="00673437" w14:paraId="0C56468D" w14:textId="77777777" w:rsidTr="006214AF">
        <w:trPr>
          <w:trHeight w:val="416"/>
        </w:trPr>
        <w:tc>
          <w:tcPr>
            <w:tcW w:w="2460" w:type="dxa"/>
          </w:tcPr>
          <w:p w14:paraId="5339CFD3" w14:textId="5799B6C8" w:rsidR="006214AF" w:rsidRPr="00673437" w:rsidRDefault="006214AF" w:rsidP="00802347">
            <w:pPr>
              <w:rPr>
                <w:rFonts w:ascii="Arial" w:hAnsi="Arial" w:cs="Arial"/>
                <w:b/>
              </w:rPr>
            </w:pPr>
            <w:r w:rsidRPr="00673437">
              <w:rPr>
                <w:rFonts w:ascii="Arial" w:hAnsi="Arial" w:cs="Arial"/>
                <w:b/>
              </w:rPr>
              <w:t>Activity/Project</w:t>
            </w:r>
          </w:p>
        </w:tc>
        <w:tc>
          <w:tcPr>
            <w:tcW w:w="7540" w:type="dxa"/>
          </w:tcPr>
          <w:p w14:paraId="6BE6B262" w14:textId="64C7FFB4" w:rsidR="006214AF" w:rsidRPr="00673437" w:rsidRDefault="006214AF" w:rsidP="00A908CA">
            <w:pPr>
              <w:jc w:val="both"/>
              <w:rPr>
                <w:rFonts w:ascii="Arial" w:hAnsi="Arial" w:cs="Arial"/>
                <w:b/>
              </w:rPr>
            </w:pPr>
            <w:r w:rsidRPr="00673437">
              <w:rPr>
                <w:rFonts w:ascii="Arial" w:hAnsi="Arial" w:cs="Arial"/>
                <w:b/>
              </w:rPr>
              <w:t>Deliverables</w:t>
            </w:r>
          </w:p>
        </w:tc>
      </w:tr>
      <w:tr w:rsidR="006214AF" w:rsidRPr="00673437" w14:paraId="2B9F0E94" w14:textId="77777777" w:rsidTr="006214AF">
        <w:trPr>
          <w:trHeight w:val="2100"/>
        </w:trPr>
        <w:tc>
          <w:tcPr>
            <w:tcW w:w="2460" w:type="dxa"/>
            <w:hideMark/>
          </w:tcPr>
          <w:p w14:paraId="5B9F1AF6" w14:textId="77777777" w:rsidR="006214AF" w:rsidRPr="00673437" w:rsidRDefault="006214AF" w:rsidP="00802347">
            <w:pPr>
              <w:rPr>
                <w:rFonts w:ascii="Arial" w:hAnsi="Arial" w:cs="Arial"/>
              </w:rPr>
            </w:pPr>
            <w:r w:rsidRPr="00673437">
              <w:rPr>
                <w:rFonts w:ascii="Arial" w:hAnsi="Arial" w:cs="Arial"/>
              </w:rPr>
              <w:t>Developing effective communications and data sharing (including improving site specific information to operational crews) at operational incidents</w:t>
            </w:r>
          </w:p>
        </w:tc>
        <w:tc>
          <w:tcPr>
            <w:tcW w:w="7540" w:type="dxa"/>
            <w:hideMark/>
          </w:tcPr>
          <w:p w14:paraId="01DA37E5" w14:textId="77777777" w:rsidR="006214AF" w:rsidRPr="00673437" w:rsidRDefault="006214AF" w:rsidP="00A908CA">
            <w:pPr>
              <w:jc w:val="both"/>
              <w:rPr>
                <w:rFonts w:ascii="Arial" w:hAnsi="Arial" w:cs="Arial"/>
              </w:rPr>
            </w:pPr>
            <w:r w:rsidRPr="00673437">
              <w:rPr>
                <w:rFonts w:ascii="Arial" w:hAnsi="Arial" w:cs="Arial"/>
              </w:rPr>
              <w:t xml:space="preserve">Review of the nature and structure of communication between incident ground and control rooms considering technical solutions, message discipline and existing changes in technology. </w:t>
            </w:r>
          </w:p>
        </w:tc>
      </w:tr>
      <w:tr w:rsidR="006214AF" w:rsidRPr="00673437" w14:paraId="39BBA297" w14:textId="77777777" w:rsidTr="006214AF">
        <w:trPr>
          <w:trHeight w:val="2100"/>
        </w:trPr>
        <w:tc>
          <w:tcPr>
            <w:tcW w:w="2460" w:type="dxa"/>
            <w:hideMark/>
          </w:tcPr>
          <w:p w14:paraId="0FFF1B10" w14:textId="77777777" w:rsidR="006214AF" w:rsidRPr="00673437" w:rsidRDefault="006214AF" w:rsidP="00802347">
            <w:pPr>
              <w:rPr>
                <w:rFonts w:ascii="Arial" w:hAnsi="Arial" w:cs="Arial"/>
              </w:rPr>
            </w:pPr>
            <w:r w:rsidRPr="00673437">
              <w:rPr>
                <w:rFonts w:ascii="Arial" w:hAnsi="Arial" w:cs="Arial"/>
              </w:rPr>
              <w:t>Developing effective communications and data sharing (including improving site specific information to operational crews) at operational incidents</w:t>
            </w:r>
          </w:p>
        </w:tc>
        <w:tc>
          <w:tcPr>
            <w:tcW w:w="7540" w:type="dxa"/>
            <w:hideMark/>
          </w:tcPr>
          <w:p w14:paraId="48BDF061" w14:textId="77777777" w:rsidR="006214AF" w:rsidRPr="00673437" w:rsidRDefault="006214AF" w:rsidP="00A908CA">
            <w:pPr>
              <w:jc w:val="both"/>
              <w:rPr>
                <w:rFonts w:ascii="Arial" w:hAnsi="Arial" w:cs="Arial"/>
              </w:rPr>
            </w:pPr>
            <w:r w:rsidRPr="00673437">
              <w:rPr>
                <w:rFonts w:ascii="Arial" w:hAnsi="Arial" w:cs="Arial"/>
              </w:rPr>
              <w:t xml:space="preserve">Conduct feasibility study and survey into existing technical solution and impact upon command and control structure. </w:t>
            </w:r>
          </w:p>
        </w:tc>
      </w:tr>
      <w:tr w:rsidR="006214AF" w:rsidRPr="00673437" w14:paraId="55EF94F6" w14:textId="77777777" w:rsidTr="006214AF">
        <w:trPr>
          <w:trHeight w:val="900"/>
        </w:trPr>
        <w:tc>
          <w:tcPr>
            <w:tcW w:w="2460" w:type="dxa"/>
            <w:hideMark/>
          </w:tcPr>
          <w:p w14:paraId="6E593D2A" w14:textId="77777777" w:rsidR="006214AF" w:rsidRPr="00673437" w:rsidRDefault="006214AF" w:rsidP="00802347">
            <w:pPr>
              <w:rPr>
                <w:rFonts w:ascii="Arial" w:hAnsi="Arial" w:cs="Arial"/>
              </w:rPr>
            </w:pPr>
            <w:r w:rsidRPr="00673437">
              <w:rPr>
                <w:rFonts w:ascii="Arial" w:hAnsi="Arial" w:cs="Arial"/>
              </w:rPr>
              <w:t>Reviewing National Operational Guidance (NOG)</w:t>
            </w:r>
          </w:p>
        </w:tc>
        <w:tc>
          <w:tcPr>
            <w:tcW w:w="7540" w:type="dxa"/>
            <w:hideMark/>
          </w:tcPr>
          <w:p w14:paraId="708C6AF1" w14:textId="77777777" w:rsidR="006214AF" w:rsidRPr="00673437" w:rsidRDefault="006214AF" w:rsidP="00A908CA">
            <w:pPr>
              <w:jc w:val="both"/>
              <w:rPr>
                <w:rFonts w:ascii="Arial" w:hAnsi="Arial" w:cs="Arial"/>
              </w:rPr>
            </w:pPr>
            <w:r w:rsidRPr="00673437">
              <w:rPr>
                <w:rFonts w:ascii="Arial" w:hAnsi="Arial" w:cs="Arial"/>
              </w:rPr>
              <w:t xml:space="preserve">NFCC guidance on risk inspection visits and ensure all actions relating to plans and 7(2)(d)s are incorporated. </w:t>
            </w:r>
          </w:p>
        </w:tc>
      </w:tr>
      <w:tr w:rsidR="006214AF" w:rsidRPr="00673437" w14:paraId="04166F11" w14:textId="77777777" w:rsidTr="006214AF">
        <w:trPr>
          <w:trHeight w:val="1200"/>
        </w:trPr>
        <w:tc>
          <w:tcPr>
            <w:tcW w:w="2460" w:type="dxa"/>
            <w:hideMark/>
          </w:tcPr>
          <w:p w14:paraId="6332937B" w14:textId="33CDFF1C" w:rsidR="006214AF" w:rsidRPr="00673437" w:rsidRDefault="00D52EF6" w:rsidP="00802347">
            <w:pPr>
              <w:rPr>
                <w:rFonts w:ascii="Arial" w:hAnsi="Arial" w:cs="Arial"/>
              </w:rPr>
            </w:pPr>
            <w:r w:rsidRPr="00673437">
              <w:rPr>
                <w:rFonts w:ascii="Arial" w:hAnsi="Arial" w:cs="Arial"/>
              </w:rPr>
              <w:t>Review of National Operationa</w:t>
            </w:r>
            <w:r w:rsidR="006214AF" w:rsidRPr="00673437">
              <w:rPr>
                <w:rFonts w:ascii="Arial" w:hAnsi="Arial" w:cs="Arial"/>
              </w:rPr>
              <w:t>l Learning sys</w:t>
            </w:r>
            <w:r w:rsidRPr="00673437">
              <w:rPr>
                <w:rFonts w:ascii="Arial" w:hAnsi="Arial" w:cs="Arial"/>
              </w:rPr>
              <w:t>te</w:t>
            </w:r>
            <w:r w:rsidR="006214AF" w:rsidRPr="00673437">
              <w:rPr>
                <w:rFonts w:ascii="Arial" w:hAnsi="Arial" w:cs="Arial"/>
              </w:rPr>
              <w:t>m and arrangements</w:t>
            </w:r>
          </w:p>
        </w:tc>
        <w:tc>
          <w:tcPr>
            <w:tcW w:w="7540" w:type="dxa"/>
            <w:hideMark/>
          </w:tcPr>
          <w:p w14:paraId="2650C807" w14:textId="77777777" w:rsidR="006214AF" w:rsidRPr="00673437" w:rsidRDefault="006214AF" w:rsidP="00A908CA">
            <w:pPr>
              <w:jc w:val="both"/>
              <w:rPr>
                <w:rFonts w:ascii="Arial" w:hAnsi="Arial" w:cs="Arial"/>
              </w:rPr>
            </w:pPr>
            <w:r w:rsidRPr="00673437">
              <w:rPr>
                <w:rFonts w:ascii="Arial" w:hAnsi="Arial" w:cs="Arial"/>
              </w:rPr>
              <w:t>Recommendations for expansion of National Operational Learning (NOL) to accommodate organisational learning inputs</w:t>
            </w:r>
          </w:p>
        </w:tc>
      </w:tr>
      <w:tr w:rsidR="006214AF" w:rsidRPr="00673437" w14:paraId="1A059ED6" w14:textId="77777777" w:rsidTr="006214AF">
        <w:trPr>
          <w:trHeight w:val="900"/>
        </w:trPr>
        <w:tc>
          <w:tcPr>
            <w:tcW w:w="2460" w:type="dxa"/>
            <w:hideMark/>
          </w:tcPr>
          <w:p w14:paraId="6BAF8D54" w14:textId="77777777" w:rsidR="006214AF" w:rsidRPr="00673437" w:rsidRDefault="006214AF" w:rsidP="00802347">
            <w:pPr>
              <w:rPr>
                <w:rFonts w:ascii="Arial" w:hAnsi="Arial" w:cs="Arial"/>
              </w:rPr>
            </w:pPr>
            <w:r w:rsidRPr="00673437">
              <w:rPr>
                <w:rFonts w:ascii="Arial" w:hAnsi="Arial" w:cs="Arial"/>
              </w:rPr>
              <w:t>Supervisory Leader Development Programme</w:t>
            </w:r>
          </w:p>
        </w:tc>
        <w:tc>
          <w:tcPr>
            <w:tcW w:w="7540" w:type="dxa"/>
            <w:hideMark/>
          </w:tcPr>
          <w:p w14:paraId="48CDCB86" w14:textId="77777777" w:rsidR="006214AF" w:rsidRPr="00673437" w:rsidRDefault="006214AF" w:rsidP="00A908CA">
            <w:pPr>
              <w:jc w:val="both"/>
              <w:rPr>
                <w:rFonts w:ascii="Arial" w:hAnsi="Arial" w:cs="Arial"/>
              </w:rPr>
            </w:pPr>
            <w:r w:rsidRPr="00673437">
              <w:rPr>
                <w:rFonts w:ascii="Arial" w:hAnsi="Arial" w:cs="Arial"/>
              </w:rPr>
              <w:t xml:space="preserve">A development programme to nurture leadership at the first level of management with an FRS organisation. </w:t>
            </w:r>
          </w:p>
        </w:tc>
      </w:tr>
      <w:tr w:rsidR="006214AF" w:rsidRPr="00673437" w14:paraId="020B1F76" w14:textId="77777777" w:rsidTr="006214AF">
        <w:trPr>
          <w:trHeight w:val="600"/>
        </w:trPr>
        <w:tc>
          <w:tcPr>
            <w:tcW w:w="2460" w:type="dxa"/>
            <w:hideMark/>
          </w:tcPr>
          <w:p w14:paraId="64AB3256" w14:textId="77777777" w:rsidR="006214AF" w:rsidRPr="00673437" w:rsidRDefault="006214AF" w:rsidP="00802347">
            <w:pPr>
              <w:rPr>
                <w:rFonts w:ascii="Arial" w:hAnsi="Arial" w:cs="Arial"/>
              </w:rPr>
            </w:pPr>
            <w:r w:rsidRPr="00673437">
              <w:rPr>
                <w:rFonts w:ascii="Arial" w:hAnsi="Arial" w:cs="Arial"/>
              </w:rPr>
              <w:t>Direct Entry Pathways</w:t>
            </w:r>
          </w:p>
        </w:tc>
        <w:tc>
          <w:tcPr>
            <w:tcW w:w="7540" w:type="dxa"/>
            <w:hideMark/>
          </w:tcPr>
          <w:p w14:paraId="16B6E8BC" w14:textId="77777777" w:rsidR="006214AF" w:rsidRPr="00673437" w:rsidRDefault="006214AF" w:rsidP="00A908CA">
            <w:pPr>
              <w:jc w:val="both"/>
              <w:rPr>
                <w:rFonts w:ascii="Arial" w:hAnsi="Arial" w:cs="Arial"/>
              </w:rPr>
            </w:pPr>
            <w:r w:rsidRPr="00673437">
              <w:rPr>
                <w:rFonts w:ascii="Arial" w:hAnsi="Arial" w:cs="Arial"/>
              </w:rPr>
              <w:t>A Direct Entry Pathway to include a training programme for entrants on operational duties above firefighter level.</w:t>
            </w:r>
          </w:p>
        </w:tc>
      </w:tr>
      <w:tr w:rsidR="006214AF" w:rsidRPr="00673437" w14:paraId="3993030A" w14:textId="77777777" w:rsidTr="006214AF">
        <w:trPr>
          <w:trHeight w:val="600"/>
        </w:trPr>
        <w:tc>
          <w:tcPr>
            <w:tcW w:w="2460" w:type="dxa"/>
            <w:hideMark/>
          </w:tcPr>
          <w:p w14:paraId="7FC296F4" w14:textId="77777777" w:rsidR="006214AF" w:rsidRPr="00673437" w:rsidRDefault="006214AF" w:rsidP="00802347">
            <w:pPr>
              <w:rPr>
                <w:rFonts w:ascii="Arial" w:hAnsi="Arial" w:cs="Arial"/>
              </w:rPr>
            </w:pPr>
            <w:r w:rsidRPr="00673437">
              <w:rPr>
                <w:rFonts w:ascii="Arial" w:hAnsi="Arial" w:cs="Arial"/>
              </w:rPr>
              <w:t>Organisational Learning project</w:t>
            </w:r>
          </w:p>
        </w:tc>
        <w:tc>
          <w:tcPr>
            <w:tcW w:w="7540" w:type="dxa"/>
            <w:hideMark/>
          </w:tcPr>
          <w:p w14:paraId="67260B79" w14:textId="77777777" w:rsidR="006214AF" w:rsidRPr="00673437" w:rsidRDefault="006214AF" w:rsidP="00A908CA">
            <w:pPr>
              <w:jc w:val="both"/>
              <w:rPr>
                <w:rFonts w:ascii="Arial" w:hAnsi="Arial" w:cs="Arial"/>
              </w:rPr>
            </w:pPr>
            <w:r w:rsidRPr="00673437">
              <w:rPr>
                <w:rFonts w:ascii="Arial" w:hAnsi="Arial" w:cs="Arial"/>
              </w:rPr>
              <w:t>To be scoped</w:t>
            </w:r>
          </w:p>
        </w:tc>
      </w:tr>
      <w:tr w:rsidR="006214AF" w:rsidRPr="00673437" w14:paraId="7AE9F7E3" w14:textId="77777777" w:rsidTr="006214AF">
        <w:trPr>
          <w:trHeight w:val="600"/>
        </w:trPr>
        <w:tc>
          <w:tcPr>
            <w:tcW w:w="2460" w:type="dxa"/>
            <w:hideMark/>
          </w:tcPr>
          <w:p w14:paraId="57E8678E" w14:textId="77777777" w:rsidR="006214AF" w:rsidRPr="00673437" w:rsidRDefault="006214AF" w:rsidP="00802347">
            <w:pPr>
              <w:rPr>
                <w:rFonts w:ascii="Arial" w:hAnsi="Arial" w:cs="Arial"/>
              </w:rPr>
            </w:pPr>
            <w:r w:rsidRPr="00673437">
              <w:rPr>
                <w:rFonts w:ascii="Arial" w:hAnsi="Arial" w:cs="Arial"/>
              </w:rPr>
              <w:t>Culture (diagnostic tools)</w:t>
            </w:r>
          </w:p>
        </w:tc>
        <w:tc>
          <w:tcPr>
            <w:tcW w:w="7540" w:type="dxa"/>
            <w:hideMark/>
          </w:tcPr>
          <w:p w14:paraId="09D99306" w14:textId="77777777" w:rsidR="006214AF" w:rsidRPr="00673437" w:rsidRDefault="006214AF" w:rsidP="00A908CA">
            <w:pPr>
              <w:jc w:val="both"/>
              <w:rPr>
                <w:rFonts w:ascii="Arial" w:hAnsi="Arial" w:cs="Arial"/>
              </w:rPr>
            </w:pPr>
            <w:r w:rsidRPr="00673437">
              <w:rPr>
                <w:rFonts w:ascii="Arial" w:hAnsi="Arial" w:cs="Arial"/>
              </w:rPr>
              <w:t>To be scoped - review of the diagnostic tools available to fire service organisations that support cultural improvement</w:t>
            </w:r>
          </w:p>
        </w:tc>
      </w:tr>
      <w:tr w:rsidR="006214AF" w:rsidRPr="00673437" w14:paraId="75DCB71A" w14:textId="77777777" w:rsidTr="006214AF">
        <w:trPr>
          <w:trHeight w:val="900"/>
        </w:trPr>
        <w:tc>
          <w:tcPr>
            <w:tcW w:w="2460" w:type="dxa"/>
            <w:hideMark/>
          </w:tcPr>
          <w:p w14:paraId="7CD7ADD5" w14:textId="77777777" w:rsidR="006214AF" w:rsidRPr="00673437" w:rsidRDefault="006214AF" w:rsidP="00802347">
            <w:pPr>
              <w:rPr>
                <w:rFonts w:ascii="Arial" w:hAnsi="Arial" w:cs="Arial"/>
              </w:rPr>
            </w:pPr>
            <w:r w:rsidRPr="00673437">
              <w:rPr>
                <w:rFonts w:ascii="Arial" w:hAnsi="Arial" w:cs="Arial"/>
              </w:rPr>
              <w:t>Health &amp; Wellbeing</w:t>
            </w:r>
          </w:p>
        </w:tc>
        <w:tc>
          <w:tcPr>
            <w:tcW w:w="7540" w:type="dxa"/>
            <w:hideMark/>
          </w:tcPr>
          <w:p w14:paraId="7934B3A5" w14:textId="77777777" w:rsidR="006214AF" w:rsidRPr="00673437" w:rsidRDefault="006214AF" w:rsidP="00A908CA">
            <w:pPr>
              <w:jc w:val="both"/>
              <w:rPr>
                <w:rFonts w:ascii="Arial" w:hAnsi="Arial" w:cs="Arial"/>
              </w:rPr>
            </w:pPr>
            <w:r w:rsidRPr="00673437">
              <w:rPr>
                <w:rFonts w:ascii="Arial" w:hAnsi="Arial" w:cs="Arial"/>
              </w:rPr>
              <w:t>To be scoped - would include research projects to provide the evidence-base to support delivery of standards and improved practice in the physical and mental health and wellbeing.</w:t>
            </w:r>
          </w:p>
        </w:tc>
      </w:tr>
      <w:tr w:rsidR="006214AF" w:rsidRPr="00673437" w14:paraId="3C3837EA" w14:textId="77777777" w:rsidTr="006214AF">
        <w:trPr>
          <w:trHeight w:val="600"/>
        </w:trPr>
        <w:tc>
          <w:tcPr>
            <w:tcW w:w="2460" w:type="dxa"/>
            <w:hideMark/>
          </w:tcPr>
          <w:p w14:paraId="2F694B85" w14:textId="77777777" w:rsidR="006214AF" w:rsidRPr="00673437" w:rsidRDefault="006214AF" w:rsidP="00802347">
            <w:pPr>
              <w:rPr>
                <w:rFonts w:ascii="Arial" w:hAnsi="Arial" w:cs="Arial"/>
              </w:rPr>
            </w:pPr>
            <w:r w:rsidRPr="00673437">
              <w:rPr>
                <w:rFonts w:ascii="Arial" w:hAnsi="Arial" w:cs="Arial"/>
              </w:rPr>
              <w:t>Training courses procurement framework</w:t>
            </w:r>
          </w:p>
        </w:tc>
        <w:tc>
          <w:tcPr>
            <w:tcW w:w="7540" w:type="dxa"/>
            <w:hideMark/>
          </w:tcPr>
          <w:p w14:paraId="7582F685" w14:textId="77777777" w:rsidR="006214AF" w:rsidRPr="00673437" w:rsidRDefault="006214AF" w:rsidP="00A908CA">
            <w:pPr>
              <w:jc w:val="both"/>
              <w:rPr>
                <w:rFonts w:ascii="Arial" w:hAnsi="Arial" w:cs="Arial"/>
              </w:rPr>
            </w:pPr>
            <w:r w:rsidRPr="00673437">
              <w:rPr>
                <w:rFonts w:ascii="Arial" w:hAnsi="Arial" w:cs="Arial"/>
              </w:rPr>
              <w:t>To be scoped - A procurement framework that aligns National Operational Guidance against training courses bringing consistency and best value.</w:t>
            </w:r>
          </w:p>
        </w:tc>
      </w:tr>
      <w:tr w:rsidR="006214AF" w:rsidRPr="00673437" w14:paraId="41B37A70" w14:textId="77777777" w:rsidTr="006214AF">
        <w:trPr>
          <w:trHeight w:val="900"/>
        </w:trPr>
        <w:tc>
          <w:tcPr>
            <w:tcW w:w="2460" w:type="dxa"/>
            <w:hideMark/>
          </w:tcPr>
          <w:p w14:paraId="53C5DF8D" w14:textId="77777777" w:rsidR="006214AF" w:rsidRPr="00673437" w:rsidRDefault="006214AF" w:rsidP="00802347">
            <w:pPr>
              <w:rPr>
                <w:rFonts w:ascii="Arial" w:hAnsi="Arial" w:cs="Arial"/>
              </w:rPr>
            </w:pPr>
            <w:r w:rsidRPr="00673437">
              <w:rPr>
                <w:rFonts w:ascii="Arial" w:hAnsi="Arial" w:cs="Arial"/>
              </w:rPr>
              <w:t>Immersive technologies</w:t>
            </w:r>
          </w:p>
        </w:tc>
        <w:tc>
          <w:tcPr>
            <w:tcW w:w="7540" w:type="dxa"/>
            <w:hideMark/>
          </w:tcPr>
          <w:p w14:paraId="691E125D" w14:textId="77777777" w:rsidR="006214AF" w:rsidRPr="00673437" w:rsidRDefault="006214AF" w:rsidP="00A908CA">
            <w:pPr>
              <w:jc w:val="both"/>
              <w:rPr>
                <w:rFonts w:ascii="Arial" w:hAnsi="Arial" w:cs="Arial"/>
              </w:rPr>
            </w:pPr>
            <w:r w:rsidRPr="00673437">
              <w:rPr>
                <w:rFonts w:ascii="Arial" w:hAnsi="Arial" w:cs="Arial"/>
              </w:rPr>
              <w:t>To be scoped - A review and research project into the immersive technologies available (such as virtual reality) and how they might translate to address some of the challenges around maintaining the competency of the workforce.</w:t>
            </w:r>
          </w:p>
        </w:tc>
      </w:tr>
      <w:tr w:rsidR="006214AF" w:rsidRPr="00673437" w14:paraId="514D26C2" w14:textId="77777777" w:rsidTr="006214AF">
        <w:trPr>
          <w:trHeight w:val="1500"/>
        </w:trPr>
        <w:tc>
          <w:tcPr>
            <w:tcW w:w="2460" w:type="dxa"/>
            <w:hideMark/>
          </w:tcPr>
          <w:p w14:paraId="1D6CEFCF" w14:textId="77777777" w:rsidR="006214AF" w:rsidRPr="00673437" w:rsidRDefault="006214AF" w:rsidP="00802347">
            <w:pPr>
              <w:rPr>
                <w:rFonts w:ascii="Arial" w:hAnsi="Arial" w:cs="Arial"/>
              </w:rPr>
            </w:pPr>
            <w:r w:rsidRPr="00673437">
              <w:rPr>
                <w:rFonts w:ascii="Arial" w:hAnsi="Arial" w:cs="Arial"/>
              </w:rPr>
              <w:lastRenderedPageBreak/>
              <w:t>Fire Protection national guidance</w:t>
            </w:r>
          </w:p>
        </w:tc>
        <w:tc>
          <w:tcPr>
            <w:tcW w:w="7540" w:type="dxa"/>
            <w:hideMark/>
          </w:tcPr>
          <w:p w14:paraId="773898DC" w14:textId="7A66BECF" w:rsidR="006214AF" w:rsidRPr="00673437" w:rsidRDefault="006214AF" w:rsidP="00A908CA">
            <w:pPr>
              <w:jc w:val="both"/>
              <w:rPr>
                <w:rFonts w:ascii="Arial" w:hAnsi="Arial" w:cs="Arial"/>
              </w:rPr>
            </w:pPr>
            <w:r w:rsidRPr="00673437">
              <w:rPr>
                <w:rFonts w:ascii="Arial" w:hAnsi="Arial" w:cs="Arial"/>
              </w:rPr>
              <w:t xml:space="preserve">Develop Fire Protection national guidance to support changes made following recommendations by MHCLG Building Safety Programme Resident's Voice </w:t>
            </w:r>
            <w:r w:rsidR="00131F08" w:rsidRPr="00673437">
              <w:rPr>
                <w:rFonts w:ascii="Arial" w:hAnsi="Arial" w:cs="Arial"/>
              </w:rPr>
              <w:t>Work stream</w:t>
            </w:r>
            <w:r w:rsidRPr="00673437">
              <w:rPr>
                <w:rFonts w:ascii="Arial" w:hAnsi="Arial" w:cs="Arial"/>
              </w:rPr>
              <w:t>. Development will follow the NFCC Quality Assured approach, hosted on a digital platform using the same integrated approach and accessibility as NOG.</w:t>
            </w:r>
          </w:p>
        </w:tc>
      </w:tr>
      <w:tr w:rsidR="006214AF" w:rsidRPr="00673437" w14:paraId="24F1D6AA" w14:textId="77777777" w:rsidTr="006214AF">
        <w:trPr>
          <w:trHeight w:val="600"/>
        </w:trPr>
        <w:tc>
          <w:tcPr>
            <w:tcW w:w="2460" w:type="dxa"/>
            <w:hideMark/>
          </w:tcPr>
          <w:p w14:paraId="17D4BD9D" w14:textId="77777777" w:rsidR="006214AF" w:rsidRPr="00673437" w:rsidRDefault="006214AF" w:rsidP="00802347">
            <w:pPr>
              <w:rPr>
                <w:rFonts w:ascii="Arial" w:hAnsi="Arial" w:cs="Arial"/>
              </w:rPr>
            </w:pPr>
            <w:r w:rsidRPr="00673437">
              <w:rPr>
                <w:rFonts w:ascii="Arial" w:hAnsi="Arial" w:cs="Arial"/>
              </w:rPr>
              <w:t>Enforcement toolkit</w:t>
            </w:r>
          </w:p>
        </w:tc>
        <w:tc>
          <w:tcPr>
            <w:tcW w:w="7540" w:type="dxa"/>
            <w:hideMark/>
          </w:tcPr>
          <w:p w14:paraId="577B0168" w14:textId="1EE416E7" w:rsidR="006214AF" w:rsidRPr="00673437" w:rsidRDefault="006214AF" w:rsidP="00D51084">
            <w:pPr>
              <w:jc w:val="both"/>
              <w:rPr>
                <w:rFonts w:ascii="Arial" w:hAnsi="Arial" w:cs="Arial"/>
              </w:rPr>
            </w:pPr>
            <w:r w:rsidRPr="00673437">
              <w:rPr>
                <w:rFonts w:ascii="Arial" w:hAnsi="Arial" w:cs="Arial"/>
              </w:rPr>
              <w:t xml:space="preserve">To </w:t>
            </w:r>
            <w:r w:rsidR="00D51084" w:rsidRPr="00673437">
              <w:rPr>
                <w:rFonts w:ascii="Arial" w:hAnsi="Arial" w:cs="Arial"/>
              </w:rPr>
              <w:t>maintain</w:t>
            </w:r>
            <w:r w:rsidRPr="00673437">
              <w:rPr>
                <w:rFonts w:ascii="Arial" w:hAnsi="Arial" w:cs="Arial"/>
              </w:rPr>
              <w:t xml:space="preserve"> a toolkit that can be used by services to improve the consistency and effectiveness of enforcement.  </w:t>
            </w:r>
          </w:p>
        </w:tc>
      </w:tr>
      <w:tr w:rsidR="006214AF" w:rsidRPr="00673437" w14:paraId="4BC16DF3" w14:textId="77777777" w:rsidTr="006214AF">
        <w:trPr>
          <w:trHeight w:val="300"/>
        </w:trPr>
        <w:tc>
          <w:tcPr>
            <w:tcW w:w="2460" w:type="dxa"/>
            <w:hideMark/>
          </w:tcPr>
          <w:p w14:paraId="6CC4F01A" w14:textId="77777777" w:rsidR="006214AF" w:rsidRPr="00673437" w:rsidRDefault="006214AF" w:rsidP="00802347">
            <w:pPr>
              <w:rPr>
                <w:rFonts w:ascii="Arial" w:hAnsi="Arial" w:cs="Arial"/>
              </w:rPr>
            </w:pPr>
            <w:r w:rsidRPr="00673437">
              <w:rPr>
                <w:rFonts w:ascii="Arial" w:hAnsi="Arial" w:cs="Arial"/>
              </w:rPr>
              <w:t>Online public services</w:t>
            </w:r>
          </w:p>
        </w:tc>
        <w:tc>
          <w:tcPr>
            <w:tcW w:w="7540" w:type="dxa"/>
            <w:hideMark/>
          </w:tcPr>
          <w:p w14:paraId="5A3C0610" w14:textId="77777777" w:rsidR="006214AF" w:rsidRPr="00673437" w:rsidRDefault="006214AF" w:rsidP="00A908CA">
            <w:pPr>
              <w:jc w:val="both"/>
              <w:rPr>
                <w:rFonts w:ascii="Arial" w:hAnsi="Arial" w:cs="Arial"/>
              </w:rPr>
            </w:pPr>
            <w:r w:rsidRPr="00673437">
              <w:rPr>
                <w:rFonts w:ascii="Arial" w:hAnsi="Arial" w:cs="Arial"/>
              </w:rPr>
              <w:t>Equitable online access to the public for all non-response services.</w:t>
            </w:r>
          </w:p>
        </w:tc>
      </w:tr>
      <w:tr w:rsidR="006214AF" w:rsidRPr="00673437" w14:paraId="307518AD" w14:textId="77777777" w:rsidTr="006214AF">
        <w:trPr>
          <w:trHeight w:val="600"/>
        </w:trPr>
        <w:tc>
          <w:tcPr>
            <w:tcW w:w="2460" w:type="dxa"/>
            <w:hideMark/>
          </w:tcPr>
          <w:p w14:paraId="56A3F0D2" w14:textId="77777777" w:rsidR="006214AF" w:rsidRPr="00673437" w:rsidRDefault="006214AF" w:rsidP="00802347">
            <w:pPr>
              <w:rPr>
                <w:rFonts w:ascii="Arial" w:hAnsi="Arial" w:cs="Arial"/>
              </w:rPr>
            </w:pPr>
            <w:r w:rsidRPr="00673437">
              <w:rPr>
                <w:rFonts w:ascii="Arial" w:hAnsi="Arial" w:cs="Arial"/>
              </w:rPr>
              <w:t>Data skills</w:t>
            </w:r>
          </w:p>
        </w:tc>
        <w:tc>
          <w:tcPr>
            <w:tcW w:w="7540" w:type="dxa"/>
            <w:hideMark/>
          </w:tcPr>
          <w:p w14:paraId="6A5A978E" w14:textId="77777777" w:rsidR="006214AF" w:rsidRPr="00673437" w:rsidRDefault="006214AF" w:rsidP="00A908CA">
            <w:pPr>
              <w:jc w:val="both"/>
              <w:rPr>
                <w:rFonts w:ascii="Arial" w:hAnsi="Arial" w:cs="Arial"/>
              </w:rPr>
            </w:pPr>
            <w:r w:rsidRPr="00673437">
              <w:rPr>
                <w:rFonts w:ascii="Arial" w:hAnsi="Arial" w:cs="Arial"/>
              </w:rPr>
              <w:t>All fire and rescue service staff have a level of data literacy appropriate to their role.</w:t>
            </w:r>
          </w:p>
        </w:tc>
      </w:tr>
      <w:tr w:rsidR="006214AF" w:rsidRPr="00673437" w14:paraId="32E46E2C" w14:textId="77777777" w:rsidTr="006214AF">
        <w:trPr>
          <w:trHeight w:val="600"/>
        </w:trPr>
        <w:tc>
          <w:tcPr>
            <w:tcW w:w="2460" w:type="dxa"/>
            <w:hideMark/>
          </w:tcPr>
          <w:p w14:paraId="17406284" w14:textId="77777777" w:rsidR="006214AF" w:rsidRPr="00673437" w:rsidRDefault="006214AF" w:rsidP="00802347">
            <w:pPr>
              <w:rPr>
                <w:rFonts w:ascii="Arial" w:hAnsi="Arial" w:cs="Arial"/>
              </w:rPr>
            </w:pPr>
            <w:r w:rsidRPr="00673437">
              <w:rPr>
                <w:rFonts w:ascii="Arial" w:hAnsi="Arial" w:cs="Arial"/>
              </w:rPr>
              <w:t xml:space="preserve">Application development guidance </w:t>
            </w:r>
          </w:p>
        </w:tc>
        <w:tc>
          <w:tcPr>
            <w:tcW w:w="7540" w:type="dxa"/>
            <w:hideMark/>
          </w:tcPr>
          <w:p w14:paraId="1C10283D" w14:textId="77777777" w:rsidR="006214AF" w:rsidRPr="00673437" w:rsidRDefault="006214AF" w:rsidP="00A908CA">
            <w:pPr>
              <w:jc w:val="both"/>
              <w:rPr>
                <w:rFonts w:ascii="Arial" w:hAnsi="Arial" w:cs="Arial"/>
              </w:rPr>
            </w:pPr>
            <w:r w:rsidRPr="00673437">
              <w:rPr>
                <w:rFonts w:ascii="Arial" w:hAnsi="Arial" w:cs="Arial"/>
              </w:rPr>
              <w:t>Standards for local development of software and applications to enable sharing and scalability across services.</w:t>
            </w:r>
          </w:p>
        </w:tc>
      </w:tr>
      <w:tr w:rsidR="006214AF" w:rsidRPr="00673437" w14:paraId="3688391F" w14:textId="77777777" w:rsidTr="006214AF">
        <w:trPr>
          <w:trHeight w:val="900"/>
        </w:trPr>
        <w:tc>
          <w:tcPr>
            <w:tcW w:w="2460" w:type="dxa"/>
            <w:hideMark/>
          </w:tcPr>
          <w:p w14:paraId="006368CD" w14:textId="77777777" w:rsidR="006214AF" w:rsidRPr="00673437" w:rsidRDefault="006214AF" w:rsidP="00802347">
            <w:pPr>
              <w:rPr>
                <w:rFonts w:ascii="Arial" w:hAnsi="Arial" w:cs="Arial"/>
              </w:rPr>
            </w:pPr>
            <w:r w:rsidRPr="00673437">
              <w:rPr>
                <w:rFonts w:ascii="Arial" w:hAnsi="Arial" w:cs="Arial"/>
              </w:rPr>
              <w:t>Evaluation</w:t>
            </w:r>
          </w:p>
        </w:tc>
        <w:tc>
          <w:tcPr>
            <w:tcW w:w="7540" w:type="dxa"/>
            <w:hideMark/>
          </w:tcPr>
          <w:p w14:paraId="00B839A6" w14:textId="77777777" w:rsidR="006214AF" w:rsidRPr="00673437" w:rsidRDefault="006214AF" w:rsidP="00A908CA">
            <w:pPr>
              <w:jc w:val="both"/>
              <w:rPr>
                <w:rFonts w:ascii="Arial" w:hAnsi="Arial" w:cs="Arial"/>
              </w:rPr>
            </w:pPr>
            <w:r w:rsidRPr="00673437">
              <w:rPr>
                <w:rFonts w:ascii="Arial" w:hAnsi="Arial" w:cs="Arial"/>
              </w:rPr>
              <w:t>Areas of best practice within the UK fire and rescue service will be identified and scaled to be made available to all, improving consistency and maximising existing investment.</w:t>
            </w:r>
          </w:p>
        </w:tc>
      </w:tr>
      <w:tr w:rsidR="006214AF" w:rsidRPr="00673437" w14:paraId="2D18B270" w14:textId="77777777" w:rsidTr="006214AF">
        <w:trPr>
          <w:trHeight w:val="600"/>
        </w:trPr>
        <w:tc>
          <w:tcPr>
            <w:tcW w:w="2460" w:type="dxa"/>
            <w:hideMark/>
          </w:tcPr>
          <w:p w14:paraId="23043BBC" w14:textId="77777777" w:rsidR="006214AF" w:rsidRPr="00673437" w:rsidRDefault="006214AF" w:rsidP="00802347">
            <w:pPr>
              <w:rPr>
                <w:rFonts w:ascii="Arial" w:hAnsi="Arial" w:cs="Arial"/>
              </w:rPr>
            </w:pPr>
            <w:r w:rsidRPr="00673437">
              <w:rPr>
                <w:rFonts w:ascii="Arial" w:hAnsi="Arial" w:cs="Arial"/>
              </w:rPr>
              <w:t>Evaluation</w:t>
            </w:r>
          </w:p>
        </w:tc>
        <w:tc>
          <w:tcPr>
            <w:tcW w:w="7540" w:type="dxa"/>
            <w:hideMark/>
          </w:tcPr>
          <w:p w14:paraId="74744F72" w14:textId="77777777" w:rsidR="006214AF" w:rsidRPr="00673437" w:rsidRDefault="006214AF" w:rsidP="00A908CA">
            <w:pPr>
              <w:jc w:val="both"/>
              <w:rPr>
                <w:rFonts w:ascii="Arial" w:hAnsi="Arial" w:cs="Arial"/>
              </w:rPr>
            </w:pPr>
            <w:r w:rsidRPr="00673437">
              <w:rPr>
                <w:rFonts w:ascii="Arial" w:hAnsi="Arial" w:cs="Arial"/>
              </w:rPr>
              <w:t>Consistent and comparable methodologies to evaluate the performance of local activities.</w:t>
            </w:r>
          </w:p>
        </w:tc>
      </w:tr>
      <w:tr w:rsidR="006214AF" w:rsidRPr="00673437" w14:paraId="74A8448E" w14:textId="77777777" w:rsidTr="006214AF">
        <w:trPr>
          <w:trHeight w:val="600"/>
        </w:trPr>
        <w:tc>
          <w:tcPr>
            <w:tcW w:w="2460" w:type="dxa"/>
            <w:hideMark/>
          </w:tcPr>
          <w:p w14:paraId="27824D6D" w14:textId="77777777" w:rsidR="006214AF" w:rsidRPr="00673437" w:rsidRDefault="006214AF" w:rsidP="00802347">
            <w:pPr>
              <w:rPr>
                <w:rFonts w:ascii="Arial" w:hAnsi="Arial" w:cs="Arial"/>
              </w:rPr>
            </w:pPr>
            <w:r w:rsidRPr="00673437">
              <w:rPr>
                <w:rFonts w:ascii="Arial" w:hAnsi="Arial" w:cs="Arial"/>
              </w:rPr>
              <w:t>National Organisational Learning</w:t>
            </w:r>
          </w:p>
        </w:tc>
        <w:tc>
          <w:tcPr>
            <w:tcW w:w="7540" w:type="dxa"/>
            <w:hideMark/>
          </w:tcPr>
          <w:p w14:paraId="4CE1272A" w14:textId="77777777" w:rsidR="006214AF" w:rsidRPr="00673437" w:rsidRDefault="006214AF" w:rsidP="00A908CA">
            <w:pPr>
              <w:jc w:val="both"/>
              <w:rPr>
                <w:rFonts w:ascii="Arial" w:hAnsi="Arial" w:cs="Arial"/>
              </w:rPr>
            </w:pPr>
            <w:r w:rsidRPr="00673437">
              <w:rPr>
                <w:rFonts w:ascii="Arial" w:hAnsi="Arial" w:cs="Arial"/>
              </w:rPr>
              <w:t xml:space="preserve">Evolution of National Operational Learning into National Organisational Learning platform </w:t>
            </w:r>
          </w:p>
        </w:tc>
      </w:tr>
      <w:tr w:rsidR="006214AF" w:rsidRPr="00673437" w14:paraId="50BD14F0" w14:textId="77777777" w:rsidTr="006214AF">
        <w:trPr>
          <w:trHeight w:val="900"/>
        </w:trPr>
        <w:tc>
          <w:tcPr>
            <w:tcW w:w="2460" w:type="dxa"/>
            <w:hideMark/>
          </w:tcPr>
          <w:p w14:paraId="765AF4AB" w14:textId="77777777" w:rsidR="006214AF" w:rsidRPr="00673437" w:rsidRDefault="006214AF" w:rsidP="00802347">
            <w:pPr>
              <w:rPr>
                <w:rFonts w:ascii="Arial" w:hAnsi="Arial" w:cs="Arial"/>
              </w:rPr>
            </w:pPr>
            <w:r w:rsidRPr="00673437">
              <w:rPr>
                <w:rFonts w:ascii="Arial" w:hAnsi="Arial" w:cs="Arial"/>
              </w:rPr>
              <w:t>Digital information service</w:t>
            </w:r>
          </w:p>
        </w:tc>
        <w:tc>
          <w:tcPr>
            <w:tcW w:w="7540" w:type="dxa"/>
            <w:hideMark/>
          </w:tcPr>
          <w:p w14:paraId="1A693258" w14:textId="77777777" w:rsidR="006214AF" w:rsidRPr="00673437" w:rsidRDefault="006214AF" w:rsidP="00A908CA">
            <w:pPr>
              <w:jc w:val="both"/>
              <w:rPr>
                <w:rFonts w:ascii="Arial" w:hAnsi="Arial" w:cs="Arial"/>
              </w:rPr>
            </w:pPr>
            <w:r w:rsidRPr="00673437">
              <w:rPr>
                <w:rFonts w:ascii="Arial" w:hAnsi="Arial" w:cs="Arial"/>
              </w:rPr>
              <w:t>A national Digital Information Service provides clear direction and consistency in relation to the use and implementation of data analytics within the UK fire and rescue services.</w:t>
            </w:r>
          </w:p>
        </w:tc>
      </w:tr>
    </w:tbl>
    <w:p w14:paraId="4D4CC67D" w14:textId="77777777" w:rsidR="00856113" w:rsidRPr="00673437" w:rsidRDefault="00856113" w:rsidP="00A908CA">
      <w:pPr>
        <w:jc w:val="both"/>
        <w:rPr>
          <w:rFonts w:ascii="Arial" w:hAnsi="Arial" w:cs="Arial"/>
          <w:color w:val="FF0000"/>
          <w:lang w:val="en-US"/>
        </w:rPr>
      </w:pPr>
    </w:p>
    <w:p w14:paraId="15678965" w14:textId="024303F3" w:rsidR="00856113" w:rsidRPr="00F93858" w:rsidRDefault="00B32542" w:rsidP="005F6016">
      <w:pPr>
        <w:pStyle w:val="Heading1"/>
        <w:numPr>
          <w:ilvl w:val="0"/>
          <w:numId w:val="18"/>
        </w:numPr>
        <w:jc w:val="both"/>
        <w:rPr>
          <w:rFonts w:ascii="Arial" w:hAnsi="Arial" w:cs="Arial"/>
          <w:color w:val="00559F"/>
          <w:sz w:val="28"/>
          <w:szCs w:val="28"/>
          <w:lang w:val="en-US"/>
        </w:rPr>
      </w:pPr>
      <w:bookmarkStart w:id="66" w:name="_Toc48135723"/>
      <w:bookmarkStart w:id="67" w:name="_Toc79826648"/>
      <w:r w:rsidRPr="00F93858">
        <w:rPr>
          <w:rFonts w:ascii="Arial" w:hAnsi="Arial" w:cs="Arial"/>
          <w:color w:val="00559F"/>
          <w:sz w:val="28"/>
          <w:szCs w:val="28"/>
          <w:lang w:val="en-US"/>
        </w:rPr>
        <w:t>Summary</w:t>
      </w:r>
      <w:bookmarkEnd w:id="66"/>
      <w:bookmarkEnd w:id="67"/>
    </w:p>
    <w:p w14:paraId="3FA7EC0D" w14:textId="7C59B36C" w:rsidR="005F6016" w:rsidRPr="00673437" w:rsidRDefault="00D87076" w:rsidP="005F6016">
      <w:pPr>
        <w:jc w:val="both"/>
        <w:rPr>
          <w:rFonts w:ascii="Arial" w:hAnsi="Arial" w:cs="Arial"/>
          <w:lang w:val="en-US"/>
        </w:rPr>
      </w:pPr>
      <w:r w:rsidRPr="00673437">
        <w:rPr>
          <w:rFonts w:ascii="Arial" w:hAnsi="Arial" w:cs="Arial"/>
          <w:lang w:val="en-US"/>
        </w:rPr>
        <w:t xml:space="preserve">The FRS has demonstrated through national incidents such as flooding and the C19 pandemic its ability to </w:t>
      </w:r>
      <w:r w:rsidR="00D9609B" w:rsidRPr="00673437">
        <w:rPr>
          <w:rFonts w:ascii="Arial" w:hAnsi="Arial" w:cs="Arial"/>
          <w:lang w:val="en-US"/>
        </w:rPr>
        <w:t xml:space="preserve">step </w:t>
      </w:r>
      <w:r w:rsidRPr="00673437">
        <w:rPr>
          <w:rFonts w:ascii="Arial" w:hAnsi="Arial" w:cs="Arial"/>
          <w:lang w:val="en-US"/>
        </w:rPr>
        <w:t xml:space="preserve">up and meet demands placed on the country.  Within this the FRS has demonstrated its expertise in command and control and logistics.  With further development </w:t>
      </w:r>
      <w:r w:rsidR="00D9609B" w:rsidRPr="00673437">
        <w:rPr>
          <w:rFonts w:ascii="Arial" w:hAnsi="Arial" w:cs="Arial"/>
          <w:lang w:val="en-US"/>
        </w:rPr>
        <w:t>there</w:t>
      </w:r>
      <w:r w:rsidRPr="00673437">
        <w:rPr>
          <w:rFonts w:ascii="Arial" w:hAnsi="Arial" w:cs="Arial"/>
          <w:lang w:val="en-US"/>
        </w:rPr>
        <w:t xml:space="preserve"> is </w:t>
      </w:r>
      <w:r w:rsidR="00131F08" w:rsidRPr="00673437">
        <w:rPr>
          <w:rFonts w:ascii="Arial" w:hAnsi="Arial" w:cs="Arial"/>
          <w:lang w:val="en-US"/>
        </w:rPr>
        <w:t xml:space="preserve">no </w:t>
      </w:r>
      <w:r w:rsidRPr="00673437">
        <w:rPr>
          <w:rFonts w:ascii="Arial" w:hAnsi="Arial" w:cs="Arial"/>
          <w:lang w:val="en-US"/>
        </w:rPr>
        <w:t xml:space="preserve">doubt that the FRS can be the primary rescue </w:t>
      </w:r>
      <w:r w:rsidR="00BE32EE" w:rsidRPr="00673437">
        <w:rPr>
          <w:rFonts w:ascii="Arial" w:hAnsi="Arial" w:cs="Arial"/>
          <w:lang w:val="en-US"/>
        </w:rPr>
        <w:t xml:space="preserve">organisation </w:t>
      </w:r>
      <w:r w:rsidRPr="00673437">
        <w:rPr>
          <w:rFonts w:ascii="Arial" w:hAnsi="Arial" w:cs="Arial"/>
          <w:lang w:val="en-US"/>
        </w:rPr>
        <w:t>for the UK, with control of the inner cordon at major incidents and a more significant role in command, logistics and resourc</w:t>
      </w:r>
      <w:r w:rsidR="00D9609B" w:rsidRPr="00673437">
        <w:rPr>
          <w:rFonts w:ascii="Arial" w:hAnsi="Arial" w:cs="Arial"/>
          <w:lang w:val="en-US"/>
        </w:rPr>
        <w:t>ing of</w:t>
      </w:r>
      <w:r w:rsidRPr="00673437">
        <w:rPr>
          <w:rFonts w:ascii="Arial" w:hAnsi="Arial" w:cs="Arial"/>
          <w:lang w:val="en-US"/>
        </w:rPr>
        <w:t xml:space="preserve"> national </w:t>
      </w:r>
      <w:r w:rsidR="00D9609B" w:rsidRPr="00673437">
        <w:rPr>
          <w:rFonts w:ascii="Arial" w:hAnsi="Arial" w:cs="Arial"/>
          <w:lang w:val="en-US"/>
        </w:rPr>
        <w:t>emergencies</w:t>
      </w:r>
      <w:r w:rsidRPr="00673437">
        <w:rPr>
          <w:rFonts w:ascii="Arial" w:hAnsi="Arial" w:cs="Arial"/>
          <w:lang w:val="en-US"/>
        </w:rPr>
        <w:t>.</w:t>
      </w:r>
    </w:p>
    <w:p w14:paraId="2B90DA75" w14:textId="2AB84615" w:rsidR="005F6016" w:rsidRPr="00673437" w:rsidRDefault="005F6016" w:rsidP="005F6016">
      <w:pPr>
        <w:jc w:val="both"/>
        <w:rPr>
          <w:rFonts w:ascii="Arial" w:hAnsi="Arial" w:cs="Arial"/>
          <w:lang w:val="en-US"/>
        </w:rPr>
      </w:pPr>
      <w:r w:rsidRPr="00673437">
        <w:rPr>
          <w:rFonts w:ascii="Arial" w:hAnsi="Arial" w:cs="Arial"/>
          <w:lang w:val="en-US"/>
        </w:rPr>
        <w:t xml:space="preserve">A decade of austerity measures and the localism agenda has had a significant impact on the way that fire and rescue services operate and their financial sustainability. FRS are resourced to risk, focus must be placed on delivering greater consistency and productivity whilst maintaining </w:t>
      </w:r>
      <w:r w:rsidR="00000AAE" w:rsidRPr="00673437">
        <w:rPr>
          <w:rFonts w:ascii="Arial" w:hAnsi="Arial" w:cs="Arial"/>
          <w:lang w:val="en-US"/>
        </w:rPr>
        <w:t xml:space="preserve">the ability to respond to local risks and provide </w:t>
      </w:r>
      <w:r w:rsidRPr="00673437">
        <w:rPr>
          <w:rFonts w:ascii="Arial" w:hAnsi="Arial" w:cs="Arial"/>
          <w:lang w:val="en-US"/>
        </w:rPr>
        <w:t>essential cover across England. There are clearly opportunities for increased collaboration and more efficient ways of working. However</w:t>
      </w:r>
      <w:r w:rsidR="00BE32EE" w:rsidRPr="00673437">
        <w:rPr>
          <w:rFonts w:ascii="Arial" w:hAnsi="Arial" w:cs="Arial"/>
          <w:lang w:val="en-US"/>
        </w:rPr>
        <w:t>,</w:t>
      </w:r>
      <w:r w:rsidRPr="00673437">
        <w:rPr>
          <w:rFonts w:ascii="Arial" w:hAnsi="Arial" w:cs="Arial"/>
          <w:lang w:val="en-US"/>
        </w:rPr>
        <w:t xml:space="preserve"> any resulting savings are tiny when compared to the amount of investment needed to deliver against the new legislative requirements alongside legacy improvements and reform.</w:t>
      </w:r>
    </w:p>
    <w:p w14:paraId="6F198B6D" w14:textId="10266E4B" w:rsidR="005F6016" w:rsidRPr="00673437" w:rsidRDefault="005F6016" w:rsidP="005F6016">
      <w:pPr>
        <w:jc w:val="both"/>
        <w:rPr>
          <w:rFonts w:ascii="Arial" w:hAnsi="Arial" w:cs="Arial"/>
          <w:lang w:val="en-US"/>
        </w:rPr>
      </w:pPr>
      <w:r w:rsidRPr="00673437">
        <w:rPr>
          <w:rFonts w:ascii="Arial" w:hAnsi="Arial" w:cs="Arial"/>
          <w:lang w:val="en-US"/>
        </w:rPr>
        <w:t>The sector is responding to these challenges using a coordinated approach to deliver sustainable change to fire and rescue services and ultimately improved outcomes for the public.</w:t>
      </w:r>
    </w:p>
    <w:p w14:paraId="202D9543" w14:textId="543CC2CD" w:rsidR="008E198A" w:rsidRPr="00673437" w:rsidRDefault="008E198A" w:rsidP="008E198A">
      <w:pPr>
        <w:jc w:val="both"/>
        <w:rPr>
          <w:rFonts w:ascii="Arial" w:hAnsi="Arial" w:cs="Arial"/>
        </w:rPr>
      </w:pPr>
      <w:r w:rsidRPr="00673437">
        <w:rPr>
          <w:rFonts w:ascii="Arial" w:hAnsi="Arial" w:cs="Arial"/>
        </w:rPr>
        <w:t xml:space="preserve">In the last decade the sector has made efficiencies, for example, through a reduction in staffing numbers, estate rationalisation, collaboration and sharing of support services and procurement practices. Further opportunities remain and work is underway to improve </w:t>
      </w:r>
      <w:r w:rsidRPr="00673437">
        <w:rPr>
          <w:rFonts w:ascii="Arial" w:hAnsi="Arial" w:cs="Arial"/>
        </w:rPr>
        <w:lastRenderedPageBreak/>
        <w:t xml:space="preserve">understanding, identify and share good practice across the sector and monitor delivery of gains. </w:t>
      </w:r>
    </w:p>
    <w:p w14:paraId="0FC3DE12" w14:textId="3A0A2437" w:rsidR="008E198A" w:rsidRPr="00673437" w:rsidRDefault="008E198A" w:rsidP="008E198A">
      <w:pPr>
        <w:jc w:val="both"/>
        <w:rPr>
          <w:rFonts w:ascii="Arial" w:hAnsi="Arial" w:cs="Arial"/>
        </w:rPr>
      </w:pPr>
      <w:r w:rsidRPr="00673437">
        <w:rPr>
          <w:rFonts w:ascii="Arial" w:hAnsi="Arial" w:cs="Arial"/>
        </w:rPr>
        <w:t>The sector proposes to offer further efficiency savings of 2% of non-payroll budgets, totalling circa £500m, with the savings to be reinvested within the sector.</w:t>
      </w:r>
    </w:p>
    <w:p w14:paraId="682B0AE4" w14:textId="1A1034C8" w:rsidR="008E198A" w:rsidRPr="00673437" w:rsidRDefault="008E198A" w:rsidP="008E198A">
      <w:pPr>
        <w:jc w:val="both"/>
        <w:rPr>
          <w:rFonts w:ascii="Arial" w:hAnsi="Arial" w:cs="Arial"/>
        </w:rPr>
      </w:pPr>
      <w:r w:rsidRPr="00673437">
        <w:rPr>
          <w:rFonts w:ascii="Arial" w:hAnsi="Arial" w:cs="Arial"/>
        </w:rPr>
        <w:t xml:space="preserve">The productivity improvements shown </w:t>
      </w:r>
      <w:r w:rsidR="006D7E3D" w:rsidRPr="00673437">
        <w:rPr>
          <w:rFonts w:ascii="Arial" w:hAnsi="Arial" w:cs="Arial"/>
        </w:rPr>
        <w:t>on page</w:t>
      </w:r>
      <w:r w:rsidR="00BE32EE" w:rsidRPr="00673437">
        <w:rPr>
          <w:rFonts w:ascii="Arial" w:hAnsi="Arial" w:cs="Arial"/>
        </w:rPr>
        <w:t>s 7 and</w:t>
      </w:r>
      <w:r w:rsidR="006D7E3D" w:rsidRPr="00673437">
        <w:rPr>
          <w:rFonts w:ascii="Arial" w:hAnsi="Arial" w:cs="Arial"/>
        </w:rPr>
        <w:t xml:space="preserve"> 8 </w:t>
      </w:r>
      <w:r w:rsidRPr="00673437">
        <w:rPr>
          <w:rFonts w:ascii="Arial" w:hAnsi="Arial" w:cs="Arial"/>
        </w:rPr>
        <w:t xml:space="preserve">are illustrative, based on </w:t>
      </w:r>
      <w:r w:rsidR="00C55DAA" w:rsidRPr="00673437">
        <w:rPr>
          <w:rFonts w:ascii="Arial" w:hAnsi="Arial" w:cs="Arial"/>
        </w:rPr>
        <w:t xml:space="preserve">using </w:t>
      </w:r>
      <w:r w:rsidRPr="00673437">
        <w:rPr>
          <w:rFonts w:ascii="Arial" w:hAnsi="Arial" w:cs="Arial"/>
        </w:rPr>
        <w:t xml:space="preserve">the equivalent of 3% of wholetime firefighter time </w:t>
      </w:r>
      <w:r w:rsidR="00C55DAA" w:rsidRPr="00673437">
        <w:rPr>
          <w:rFonts w:ascii="Arial" w:hAnsi="Arial" w:cs="Arial"/>
        </w:rPr>
        <w:t xml:space="preserve">differently </w:t>
      </w:r>
      <w:r w:rsidRPr="00673437">
        <w:rPr>
          <w:rFonts w:ascii="Arial" w:hAnsi="Arial" w:cs="Arial"/>
        </w:rPr>
        <w:t xml:space="preserve">to </w:t>
      </w:r>
      <w:r w:rsidR="00C55DAA" w:rsidRPr="00673437">
        <w:rPr>
          <w:rFonts w:ascii="Arial" w:hAnsi="Arial" w:cs="Arial"/>
        </w:rPr>
        <w:t xml:space="preserve">drive local activity, for instance this would be equivalent to increasing </w:t>
      </w:r>
      <w:r w:rsidRPr="00673437">
        <w:rPr>
          <w:rFonts w:ascii="Arial" w:hAnsi="Arial" w:cs="Arial"/>
        </w:rPr>
        <w:t>the number of home fire safety checks by 65,000 (3.7% increase per annum over three years) and fire safety audits by 18,000 (11.1% increase per annum over three years).</w:t>
      </w:r>
    </w:p>
    <w:p w14:paraId="564DA910" w14:textId="01E8EACD" w:rsidR="008E198A" w:rsidRPr="00673437" w:rsidRDefault="008E198A" w:rsidP="008E198A">
      <w:pPr>
        <w:jc w:val="both"/>
        <w:rPr>
          <w:rFonts w:ascii="Arial" w:hAnsi="Arial" w:cs="Arial"/>
        </w:rPr>
      </w:pPr>
      <w:r w:rsidRPr="00673437">
        <w:rPr>
          <w:rFonts w:ascii="Arial" w:hAnsi="Arial" w:cs="Arial"/>
        </w:rPr>
        <w:t xml:space="preserve">The NFCC is in the process of establishing a productivity and efficiency workstream, and it is suggested that the Home Office should consider establishing a Board similar to the Efficiency in Policing Board, in order to provide </w:t>
      </w:r>
      <w:r w:rsidR="00CD3F06" w:rsidRPr="00673437">
        <w:rPr>
          <w:rFonts w:ascii="Arial" w:hAnsi="Arial" w:cs="Arial"/>
        </w:rPr>
        <w:t>a forum</w:t>
      </w:r>
      <w:r w:rsidR="00A262E9" w:rsidRPr="00673437">
        <w:rPr>
          <w:rFonts w:ascii="Arial" w:hAnsi="Arial" w:cs="Arial"/>
        </w:rPr>
        <w:t xml:space="preserve"> to share information</w:t>
      </w:r>
      <w:r w:rsidR="008935CD" w:rsidRPr="00673437">
        <w:rPr>
          <w:rFonts w:ascii="Arial" w:hAnsi="Arial" w:cs="Arial"/>
        </w:rPr>
        <w:t xml:space="preserve"> and</w:t>
      </w:r>
      <w:r w:rsidR="00A262E9" w:rsidRPr="00673437">
        <w:rPr>
          <w:rFonts w:ascii="Arial" w:hAnsi="Arial" w:cs="Arial"/>
        </w:rPr>
        <w:t xml:space="preserve"> strengthen work on efficiency and productivity</w:t>
      </w:r>
      <w:r w:rsidR="008935CD" w:rsidRPr="00673437">
        <w:rPr>
          <w:rFonts w:ascii="Arial" w:hAnsi="Arial" w:cs="Arial"/>
        </w:rPr>
        <w:t>.</w:t>
      </w:r>
      <w:r w:rsidRPr="00673437">
        <w:rPr>
          <w:rFonts w:ascii="Arial" w:hAnsi="Arial" w:cs="Arial"/>
        </w:rPr>
        <w:t xml:space="preserve"> This board should comprise of the LGA, NFCC, HMICFRS and the appropriate Government departments to better inform future spending reviews and sector improvements.</w:t>
      </w:r>
    </w:p>
    <w:p w14:paraId="7C5BBBA7" w14:textId="5F845A17" w:rsidR="008E198A" w:rsidRPr="00673437" w:rsidRDefault="008E198A" w:rsidP="008E198A">
      <w:pPr>
        <w:jc w:val="both"/>
        <w:rPr>
          <w:rFonts w:ascii="Arial" w:hAnsi="Arial" w:cs="Arial"/>
        </w:rPr>
      </w:pPr>
      <w:r w:rsidRPr="00673437">
        <w:rPr>
          <w:rFonts w:ascii="Arial" w:hAnsi="Arial" w:cs="Arial"/>
        </w:rPr>
        <w:t>Although productivity improvements are illustrated in terms of additional HFSCs and fire safety audits, local services are best placed to determine the output from improvements in productivity.  Likewise, although the improvement has been illustrated using the equivalent of 3% of wholetime firefighter time, some services will inevitably deliver productivity improvements through on-call firefighters and/or support staff.</w:t>
      </w:r>
    </w:p>
    <w:p w14:paraId="663AE4A3" w14:textId="11979D85" w:rsidR="008E198A" w:rsidRPr="00673437" w:rsidRDefault="008E198A" w:rsidP="008E198A">
      <w:pPr>
        <w:jc w:val="both"/>
        <w:rPr>
          <w:rFonts w:ascii="Arial" w:hAnsi="Arial" w:cs="Arial"/>
        </w:rPr>
      </w:pPr>
      <w:r w:rsidRPr="00673437">
        <w:rPr>
          <w:rFonts w:ascii="Arial" w:hAnsi="Arial" w:cs="Arial"/>
        </w:rPr>
        <w:t>Services will commit to improvements by producing local productivity and efficiency plans, and progress against these will be monitored and reported on over the SR period through the newly created NFCC productivity and efficiency group.</w:t>
      </w:r>
    </w:p>
    <w:p w14:paraId="0082B596" w14:textId="39BDD35A" w:rsidR="00BE32EE" w:rsidRPr="00673437" w:rsidRDefault="00BE32EE" w:rsidP="008E198A">
      <w:pPr>
        <w:jc w:val="both"/>
        <w:rPr>
          <w:rFonts w:ascii="Arial" w:hAnsi="Arial" w:cs="Arial"/>
        </w:rPr>
      </w:pPr>
      <w:r w:rsidRPr="00673437">
        <w:rPr>
          <w:rFonts w:ascii="Arial" w:hAnsi="Arial" w:cs="Arial"/>
        </w:rPr>
        <w:t>To enable all of this, the sector w</w:t>
      </w:r>
      <w:r w:rsidR="0008746D" w:rsidRPr="00673437">
        <w:rPr>
          <w:rFonts w:ascii="Arial" w:hAnsi="Arial" w:cs="Arial"/>
        </w:rPr>
        <w:t>ould</w:t>
      </w:r>
      <w:r w:rsidRPr="00673437">
        <w:rPr>
          <w:rFonts w:ascii="Arial" w:hAnsi="Arial" w:cs="Arial"/>
        </w:rPr>
        <w:t xml:space="preserve"> need:</w:t>
      </w:r>
    </w:p>
    <w:p w14:paraId="31A560F7" w14:textId="3F9B4C4E" w:rsidR="00BE32EE" w:rsidRPr="00673437" w:rsidRDefault="00BE32EE" w:rsidP="00BE32EE">
      <w:pPr>
        <w:pStyle w:val="ListParagraph"/>
        <w:numPr>
          <w:ilvl w:val="0"/>
          <w:numId w:val="24"/>
        </w:numPr>
        <w:jc w:val="both"/>
        <w:rPr>
          <w:rFonts w:ascii="Arial" w:hAnsi="Arial" w:cs="Arial"/>
        </w:rPr>
      </w:pPr>
      <w:r w:rsidRPr="00673437">
        <w:rPr>
          <w:rFonts w:ascii="Arial" w:hAnsi="Arial" w:cs="Arial"/>
        </w:rPr>
        <w:t>Council Tax precept flexibility of £5 for all FRS</w:t>
      </w:r>
    </w:p>
    <w:p w14:paraId="43CB3024" w14:textId="003CD9FC" w:rsidR="00BE32EE" w:rsidRPr="00673437" w:rsidRDefault="00BE32EE" w:rsidP="00BE32EE">
      <w:pPr>
        <w:pStyle w:val="ListParagraph"/>
        <w:numPr>
          <w:ilvl w:val="0"/>
          <w:numId w:val="24"/>
        </w:numPr>
        <w:jc w:val="both"/>
        <w:rPr>
          <w:rFonts w:ascii="Arial" w:hAnsi="Arial" w:cs="Arial"/>
        </w:rPr>
      </w:pPr>
      <w:r w:rsidRPr="00673437">
        <w:rPr>
          <w:rFonts w:ascii="Arial" w:hAnsi="Arial" w:cs="Arial"/>
        </w:rPr>
        <w:t>Baseline FRS funding to increase by the rate of inflation each year</w:t>
      </w:r>
    </w:p>
    <w:p w14:paraId="39834953" w14:textId="26BD2D28" w:rsidR="00BE32EE" w:rsidRPr="00673437" w:rsidRDefault="00BE32EE" w:rsidP="0008746D">
      <w:pPr>
        <w:pStyle w:val="ListParagraph"/>
        <w:numPr>
          <w:ilvl w:val="0"/>
          <w:numId w:val="24"/>
        </w:numPr>
        <w:jc w:val="both"/>
        <w:rPr>
          <w:rFonts w:ascii="Arial" w:hAnsi="Arial" w:cs="Arial"/>
        </w:rPr>
      </w:pPr>
      <w:r w:rsidRPr="00673437">
        <w:rPr>
          <w:rFonts w:ascii="Arial" w:hAnsi="Arial" w:cs="Arial"/>
        </w:rPr>
        <w:t>Other specific funding requirements identified to be fully funded by Government</w:t>
      </w:r>
    </w:p>
    <w:p w14:paraId="2D61E8D2" w14:textId="77777777" w:rsidR="008E198A" w:rsidRPr="00673437" w:rsidRDefault="008E198A" w:rsidP="005F6016">
      <w:pPr>
        <w:jc w:val="both"/>
        <w:rPr>
          <w:rFonts w:ascii="Arial" w:hAnsi="Arial" w:cs="Arial"/>
          <w:lang w:val="en-US"/>
        </w:rPr>
      </w:pPr>
    </w:p>
    <w:p w14:paraId="03E03472" w14:textId="77777777" w:rsidR="008E198A" w:rsidRPr="00673437" w:rsidRDefault="008E198A" w:rsidP="005F6016">
      <w:pPr>
        <w:jc w:val="both"/>
        <w:rPr>
          <w:rFonts w:ascii="Arial" w:hAnsi="Arial" w:cs="Arial"/>
          <w:lang w:val="en-US"/>
        </w:rPr>
      </w:pPr>
    </w:p>
    <w:p w14:paraId="4A80A504" w14:textId="281793E1" w:rsidR="00856113" w:rsidRPr="00673437" w:rsidRDefault="00856113" w:rsidP="005F6016">
      <w:pPr>
        <w:jc w:val="both"/>
        <w:rPr>
          <w:rFonts w:ascii="Arial" w:hAnsi="Arial" w:cs="Arial"/>
          <w:color w:val="FF0000"/>
          <w:lang w:val="en-US"/>
        </w:rPr>
      </w:pPr>
      <w:r w:rsidRPr="00673437">
        <w:rPr>
          <w:rFonts w:ascii="Arial" w:hAnsi="Arial" w:cs="Arial"/>
          <w:color w:val="FF0000"/>
          <w:lang w:val="en-US"/>
        </w:rPr>
        <w:br w:type="page"/>
      </w:r>
    </w:p>
    <w:p w14:paraId="7BFAED6E" w14:textId="77777777" w:rsidR="0039243A" w:rsidRPr="00673437" w:rsidRDefault="0039243A" w:rsidP="005F6016">
      <w:pPr>
        <w:pStyle w:val="Heading1"/>
        <w:jc w:val="both"/>
        <w:rPr>
          <w:rFonts w:ascii="Arial" w:hAnsi="Arial" w:cs="Arial"/>
          <w:lang w:val="en-US"/>
        </w:rPr>
        <w:sectPr w:rsidR="0039243A" w:rsidRPr="00673437">
          <w:pgSz w:w="11906" w:h="16838"/>
          <w:pgMar w:top="1440" w:right="1440" w:bottom="1440" w:left="1440" w:header="708" w:footer="708" w:gutter="0"/>
          <w:cols w:space="708"/>
          <w:docGrid w:linePitch="360"/>
        </w:sectPr>
      </w:pPr>
    </w:p>
    <w:p w14:paraId="70B57C3A" w14:textId="6D088746" w:rsidR="00473912" w:rsidRDefault="00473912" w:rsidP="00A908CA">
      <w:pPr>
        <w:pStyle w:val="Heading1"/>
        <w:jc w:val="both"/>
        <w:rPr>
          <w:rFonts w:ascii="Arial" w:hAnsi="Arial" w:cs="Arial"/>
          <w:color w:val="00559F"/>
          <w:lang w:val="en-US"/>
        </w:rPr>
      </w:pPr>
      <w:bookmarkStart w:id="68" w:name="_Toc48135724"/>
      <w:bookmarkStart w:id="69" w:name="_Toc79826649"/>
      <w:r w:rsidRPr="00F93858">
        <w:rPr>
          <w:rFonts w:ascii="Arial" w:hAnsi="Arial" w:cs="Arial"/>
          <w:color w:val="00559F"/>
          <w:lang w:val="en-US"/>
        </w:rPr>
        <w:lastRenderedPageBreak/>
        <w:t>Annex 1</w:t>
      </w:r>
      <w:r w:rsidR="00856113" w:rsidRPr="00F93858">
        <w:rPr>
          <w:rFonts w:ascii="Arial" w:hAnsi="Arial" w:cs="Arial"/>
          <w:color w:val="00559F"/>
          <w:lang w:val="en-US"/>
        </w:rPr>
        <w:t xml:space="preserve"> – Fire Sector funding proposa</w:t>
      </w:r>
      <w:bookmarkEnd w:id="68"/>
      <w:bookmarkEnd w:id="69"/>
      <w:r w:rsidR="00647F26">
        <w:rPr>
          <w:rFonts w:ascii="Arial" w:hAnsi="Arial" w:cs="Arial"/>
          <w:color w:val="00559F"/>
          <w:lang w:val="en-US"/>
        </w:rPr>
        <w:t>l</w:t>
      </w:r>
    </w:p>
    <w:p w14:paraId="7B3A6FC1" w14:textId="77777777" w:rsidR="00647F26" w:rsidRPr="00647F26" w:rsidRDefault="00647F26" w:rsidP="00647F26">
      <w:pPr>
        <w:rPr>
          <w:lang w:val="en-US"/>
        </w:rPr>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28" w:type="dxa"/>
          <w:bottom w:w="28" w:type="dxa"/>
        </w:tblCellMar>
        <w:tblLook w:val="04A0" w:firstRow="1" w:lastRow="0" w:firstColumn="1" w:lastColumn="0" w:noHBand="0" w:noVBand="1"/>
      </w:tblPr>
      <w:tblGrid>
        <w:gridCol w:w="3397"/>
        <w:gridCol w:w="1540"/>
        <w:gridCol w:w="1154"/>
        <w:gridCol w:w="1407"/>
        <w:gridCol w:w="1281"/>
        <w:gridCol w:w="1281"/>
        <w:gridCol w:w="3888"/>
      </w:tblGrid>
      <w:tr w:rsidR="001E2ECD" w:rsidRPr="001E2ECD" w14:paraId="611455ED" w14:textId="77777777" w:rsidTr="0008644E">
        <w:trPr>
          <w:trHeight w:val="425"/>
          <w:tblHeader/>
        </w:trPr>
        <w:tc>
          <w:tcPr>
            <w:tcW w:w="3397" w:type="dxa"/>
            <w:tcBorders>
              <w:top w:val="single" w:sz="4" w:space="0" w:color="FFFFFF" w:themeColor="background1"/>
              <w:left w:val="single" w:sz="4" w:space="0" w:color="FFFFFF" w:themeColor="background1"/>
              <w:right w:val="single" w:sz="4" w:space="0" w:color="FFFFFF" w:themeColor="background1"/>
            </w:tcBorders>
            <w:shd w:val="clear" w:color="auto" w:fill="auto"/>
            <w:noWrap/>
            <w:hideMark/>
          </w:tcPr>
          <w:p w14:paraId="37CACB5F" w14:textId="77777777" w:rsidR="001E2ECD" w:rsidRPr="001E2ECD" w:rsidRDefault="001E2ECD" w:rsidP="00E34084">
            <w:pPr>
              <w:spacing w:after="0" w:line="240" w:lineRule="auto"/>
              <w:rPr>
                <w:rFonts w:ascii="Arial" w:eastAsia="Times New Roman" w:hAnsi="Arial" w:cs="Arial"/>
                <w:sz w:val="18"/>
                <w:szCs w:val="18"/>
                <w:lang w:eastAsia="en-GB"/>
              </w:rPr>
            </w:pPr>
          </w:p>
        </w:tc>
        <w:tc>
          <w:tcPr>
            <w:tcW w:w="1540" w:type="dxa"/>
            <w:tcBorders>
              <w:top w:val="single" w:sz="4" w:space="0" w:color="FFFFFF" w:themeColor="background1"/>
              <w:left w:val="single" w:sz="4" w:space="0" w:color="FFFFFF" w:themeColor="background1"/>
              <w:right w:val="single" w:sz="4" w:space="0" w:color="FFFFFF" w:themeColor="background1"/>
            </w:tcBorders>
            <w:shd w:val="clear" w:color="auto" w:fill="auto"/>
            <w:noWrap/>
            <w:hideMark/>
          </w:tcPr>
          <w:p w14:paraId="79E8CDA1" w14:textId="77777777" w:rsidR="001E2ECD" w:rsidRPr="001E2ECD" w:rsidRDefault="001E2ECD" w:rsidP="00E34084">
            <w:pPr>
              <w:spacing w:after="0" w:line="240" w:lineRule="auto"/>
              <w:jc w:val="center"/>
              <w:rPr>
                <w:rFonts w:ascii="Arial" w:eastAsia="Times New Roman" w:hAnsi="Arial" w:cs="Arial"/>
                <w:sz w:val="18"/>
                <w:szCs w:val="18"/>
                <w:lang w:eastAsia="en-GB"/>
              </w:rPr>
            </w:pPr>
          </w:p>
        </w:tc>
        <w:tc>
          <w:tcPr>
            <w:tcW w:w="1154" w:type="dxa"/>
            <w:tcBorders>
              <w:top w:val="single" w:sz="4" w:space="0" w:color="FFFFFF" w:themeColor="background1"/>
              <w:left w:val="single" w:sz="4" w:space="0" w:color="FFFFFF" w:themeColor="background1"/>
              <w:right w:val="single" w:sz="18" w:space="0" w:color="00559F"/>
            </w:tcBorders>
            <w:shd w:val="clear" w:color="auto" w:fill="auto"/>
            <w:noWrap/>
            <w:hideMark/>
          </w:tcPr>
          <w:p w14:paraId="73259CAF" w14:textId="77777777" w:rsidR="001E2ECD" w:rsidRPr="001E2ECD" w:rsidRDefault="001E2ECD" w:rsidP="00E34084">
            <w:pPr>
              <w:spacing w:after="0" w:line="240" w:lineRule="auto"/>
              <w:jc w:val="center"/>
              <w:rPr>
                <w:rFonts w:ascii="Arial" w:eastAsia="Times New Roman" w:hAnsi="Arial" w:cs="Arial"/>
                <w:color w:val="FFFFFF" w:themeColor="background1"/>
                <w:sz w:val="18"/>
                <w:szCs w:val="18"/>
                <w:lang w:eastAsia="en-GB"/>
              </w:rPr>
            </w:pPr>
          </w:p>
        </w:tc>
        <w:tc>
          <w:tcPr>
            <w:tcW w:w="3969" w:type="dxa"/>
            <w:gridSpan w:val="3"/>
            <w:tcBorders>
              <w:top w:val="single" w:sz="18" w:space="0" w:color="00559F"/>
              <w:left w:val="single" w:sz="18" w:space="0" w:color="00559F"/>
              <w:bottom w:val="single" w:sz="4" w:space="0" w:color="00559F"/>
              <w:right w:val="single" w:sz="18" w:space="0" w:color="00559F"/>
            </w:tcBorders>
            <w:shd w:val="clear" w:color="auto" w:fill="00559F"/>
            <w:noWrap/>
            <w:vAlign w:val="center"/>
            <w:hideMark/>
          </w:tcPr>
          <w:p w14:paraId="04F8E7E1" w14:textId="3F4F99BE" w:rsidR="001E2ECD" w:rsidRPr="001E2ECD" w:rsidRDefault="001E2ECD" w:rsidP="0008644E">
            <w:pPr>
              <w:spacing w:after="0" w:line="240" w:lineRule="auto"/>
              <w:jc w:val="center"/>
              <w:rPr>
                <w:rFonts w:ascii="Arial" w:eastAsia="Times New Roman" w:hAnsi="Arial" w:cs="Arial"/>
                <w:b/>
                <w:bCs/>
                <w:color w:val="FFFFFF" w:themeColor="background1"/>
                <w:sz w:val="18"/>
                <w:szCs w:val="18"/>
                <w:lang w:eastAsia="en-GB"/>
              </w:rPr>
            </w:pPr>
            <w:r w:rsidRPr="001E2ECD">
              <w:rPr>
                <w:rFonts w:ascii="Arial" w:eastAsia="Times New Roman" w:hAnsi="Arial" w:cs="Arial"/>
                <w:b/>
                <w:bCs/>
                <w:color w:val="FFFFFF" w:themeColor="background1"/>
                <w:sz w:val="18"/>
                <w:szCs w:val="18"/>
                <w:lang w:eastAsia="en-GB"/>
              </w:rPr>
              <w:t>Sector proposal for Spending Review</w:t>
            </w:r>
            <w:r w:rsidRPr="003130E9">
              <w:rPr>
                <w:rFonts w:ascii="Arial" w:eastAsia="Times New Roman" w:hAnsi="Arial" w:cs="Arial"/>
                <w:b/>
                <w:bCs/>
                <w:color w:val="FFFFFF" w:themeColor="background1"/>
                <w:sz w:val="18"/>
                <w:szCs w:val="18"/>
                <w:lang w:eastAsia="en-GB"/>
              </w:rPr>
              <w:t xml:space="preserve"> </w:t>
            </w:r>
            <w:r w:rsidRPr="001E2ECD">
              <w:rPr>
                <w:rFonts w:ascii="Arial" w:eastAsia="Times New Roman" w:hAnsi="Arial" w:cs="Arial"/>
                <w:b/>
                <w:bCs/>
                <w:color w:val="FFFFFF" w:themeColor="background1"/>
                <w:sz w:val="18"/>
                <w:szCs w:val="18"/>
                <w:lang w:eastAsia="en-GB"/>
              </w:rPr>
              <w:t>(£m)</w:t>
            </w:r>
          </w:p>
        </w:tc>
        <w:tc>
          <w:tcPr>
            <w:tcW w:w="3888" w:type="dxa"/>
            <w:tcBorders>
              <w:top w:val="single" w:sz="4" w:space="0" w:color="FFFFFF" w:themeColor="background1"/>
              <w:left w:val="single" w:sz="18" w:space="0" w:color="00559F"/>
              <w:right w:val="single" w:sz="4" w:space="0" w:color="FFFFFF" w:themeColor="background1"/>
            </w:tcBorders>
            <w:shd w:val="clear" w:color="auto" w:fill="auto"/>
            <w:noWrap/>
            <w:hideMark/>
          </w:tcPr>
          <w:p w14:paraId="5BE4516B" w14:textId="66293750" w:rsidR="001E2ECD" w:rsidRPr="001E2ECD" w:rsidRDefault="001E2ECD" w:rsidP="00E34084">
            <w:pPr>
              <w:spacing w:after="0" w:line="240" w:lineRule="auto"/>
              <w:rPr>
                <w:rFonts w:ascii="Arial" w:eastAsia="Times New Roman" w:hAnsi="Arial" w:cs="Arial"/>
                <w:b/>
                <w:bCs/>
                <w:sz w:val="18"/>
                <w:szCs w:val="18"/>
                <w:lang w:eastAsia="en-GB"/>
              </w:rPr>
            </w:pPr>
          </w:p>
        </w:tc>
      </w:tr>
      <w:tr w:rsidR="003130E9" w:rsidRPr="001E2ECD" w14:paraId="4576F71B" w14:textId="77777777" w:rsidTr="0008644E">
        <w:trPr>
          <w:trHeight w:val="425"/>
          <w:tblHeader/>
        </w:trPr>
        <w:tc>
          <w:tcPr>
            <w:tcW w:w="3397" w:type="dxa"/>
            <w:tcBorders>
              <w:right w:val="single" w:sz="4" w:space="0" w:color="FFFFFF" w:themeColor="background1"/>
            </w:tcBorders>
            <w:shd w:val="clear" w:color="auto" w:fill="00559F"/>
            <w:noWrap/>
            <w:vAlign w:val="center"/>
            <w:hideMark/>
          </w:tcPr>
          <w:p w14:paraId="6431600E" w14:textId="77777777" w:rsidR="001E2ECD" w:rsidRPr="001E2ECD" w:rsidRDefault="001E2ECD" w:rsidP="0008644E">
            <w:pPr>
              <w:spacing w:after="0" w:line="240" w:lineRule="auto"/>
              <w:rPr>
                <w:rFonts w:ascii="Arial" w:eastAsia="Times New Roman" w:hAnsi="Arial" w:cs="Arial"/>
                <w:b/>
                <w:bCs/>
                <w:color w:val="FFFFFF" w:themeColor="background1"/>
                <w:sz w:val="18"/>
                <w:szCs w:val="18"/>
                <w:lang w:eastAsia="en-GB"/>
              </w:rPr>
            </w:pPr>
            <w:r w:rsidRPr="001E2ECD">
              <w:rPr>
                <w:rFonts w:ascii="Arial" w:eastAsia="Times New Roman" w:hAnsi="Arial" w:cs="Arial"/>
                <w:b/>
                <w:bCs/>
                <w:color w:val="FFFFFF" w:themeColor="background1"/>
                <w:sz w:val="18"/>
                <w:szCs w:val="18"/>
                <w:lang w:eastAsia="en-GB"/>
              </w:rPr>
              <w:t>Funding Requirement</w:t>
            </w:r>
          </w:p>
        </w:tc>
        <w:tc>
          <w:tcPr>
            <w:tcW w:w="1540" w:type="dxa"/>
            <w:tcBorders>
              <w:left w:val="single" w:sz="4" w:space="0" w:color="FFFFFF" w:themeColor="background1"/>
              <w:right w:val="single" w:sz="4" w:space="0" w:color="FFFFFF" w:themeColor="background1"/>
            </w:tcBorders>
            <w:shd w:val="clear" w:color="auto" w:fill="00559F"/>
            <w:noWrap/>
            <w:vAlign w:val="center"/>
            <w:hideMark/>
          </w:tcPr>
          <w:p w14:paraId="553ED5B2" w14:textId="77777777" w:rsidR="001E2ECD" w:rsidRPr="001E2ECD" w:rsidRDefault="001E2ECD" w:rsidP="0008644E">
            <w:pPr>
              <w:spacing w:after="0" w:line="240" w:lineRule="auto"/>
              <w:jc w:val="center"/>
              <w:rPr>
                <w:rFonts w:ascii="Arial" w:eastAsia="Times New Roman" w:hAnsi="Arial" w:cs="Arial"/>
                <w:b/>
                <w:bCs/>
                <w:color w:val="FFFFFF" w:themeColor="background1"/>
                <w:sz w:val="18"/>
                <w:szCs w:val="18"/>
                <w:lang w:eastAsia="en-GB"/>
              </w:rPr>
            </w:pPr>
            <w:r w:rsidRPr="001E2ECD">
              <w:rPr>
                <w:rFonts w:ascii="Arial" w:eastAsia="Times New Roman" w:hAnsi="Arial" w:cs="Arial"/>
                <w:b/>
                <w:bCs/>
                <w:color w:val="FFFFFF" w:themeColor="background1"/>
                <w:sz w:val="18"/>
                <w:szCs w:val="18"/>
                <w:lang w:eastAsia="en-GB"/>
              </w:rPr>
              <w:t>Recipient</w:t>
            </w:r>
          </w:p>
        </w:tc>
        <w:tc>
          <w:tcPr>
            <w:tcW w:w="1154" w:type="dxa"/>
            <w:tcBorders>
              <w:left w:val="single" w:sz="4" w:space="0" w:color="FFFFFF" w:themeColor="background1"/>
              <w:right w:val="single" w:sz="18" w:space="0" w:color="00559F"/>
            </w:tcBorders>
            <w:shd w:val="clear" w:color="auto" w:fill="00559F"/>
            <w:noWrap/>
            <w:vAlign w:val="center"/>
            <w:hideMark/>
          </w:tcPr>
          <w:p w14:paraId="6698FAFB" w14:textId="77777777" w:rsidR="001E2ECD" w:rsidRPr="001E2ECD" w:rsidRDefault="001E2ECD" w:rsidP="0008644E">
            <w:pPr>
              <w:spacing w:after="0" w:line="240" w:lineRule="auto"/>
              <w:jc w:val="right"/>
              <w:rPr>
                <w:rFonts w:ascii="Arial" w:eastAsia="Times New Roman" w:hAnsi="Arial" w:cs="Arial"/>
                <w:b/>
                <w:bCs/>
                <w:color w:val="FFFFFF" w:themeColor="background1"/>
                <w:sz w:val="18"/>
                <w:szCs w:val="18"/>
                <w:lang w:eastAsia="en-GB"/>
              </w:rPr>
            </w:pPr>
            <w:r w:rsidRPr="001E2ECD">
              <w:rPr>
                <w:rFonts w:ascii="Arial" w:eastAsia="Times New Roman" w:hAnsi="Arial" w:cs="Arial"/>
                <w:b/>
                <w:bCs/>
                <w:color w:val="FFFFFF" w:themeColor="background1"/>
                <w:sz w:val="18"/>
                <w:szCs w:val="18"/>
                <w:lang w:eastAsia="en-GB"/>
              </w:rPr>
              <w:t>2021-22</w:t>
            </w:r>
          </w:p>
        </w:tc>
        <w:tc>
          <w:tcPr>
            <w:tcW w:w="1407" w:type="dxa"/>
            <w:tcBorders>
              <w:top w:val="single" w:sz="4" w:space="0" w:color="00559F"/>
              <w:left w:val="single" w:sz="18" w:space="0" w:color="00559F"/>
              <w:right w:val="single" w:sz="4" w:space="0" w:color="FFFFFF" w:themeColor="background1"/>
            </w:tcBorders>
            <w:shd w:val="clear" w:color="auto" w:fill="00559F"/>
            <w:noWrap/>
            <w:vAlign w:val="center"/>
            <w:hideMark/>
          </w:tcPr>
          <w:p w14:paraId="15E16FEA" w14:textId="77777777" w:rsidR="001E2ECD" w:rsidRPr="001E2ECD" w:rsidRDefault="001E2ECD" w:rsidP="0008644E">
            <w:pPr>
              <w:spacing w:after="0" w:line="240" w:lineRule="auto"/>
              <w:jc w:val="right"/>
              <w:rPr>
                <w:rFonts w:ascii="Arial" w:eastAsia="Times New Roman" w:hAnsi="Arial" w:cs="Arial"/>
                <w:b/>
                <w:bCs/>
                <w:color w:val="FFFFFF" w:themeColor="background1"/>
                <w:sz w:val="18"/>
                <w:szCs w:val="18"/>
                <w:lang w:eastAsia="en-GB"/>
              </w:rPr>
            </w:pPr>
            <w:r w:rsidRPr="001E2ECD">
              <w:rPr>
                <w:rFonts w:ascii="Arial" w:eastAsia="Times New Roman" w:hAnsi="Arial" w:cs="Arial"/>
                <w:b/>
                <w:bCs/>
                <w:color w:val="FFFFFF" w:themeColor="background1"/>
                <w:sz w:val="18"/>
                <w:szCs w:val="18"/>
                <w:lang w:eastAsia="en-GB"/>
              </w:rPr>
              <w:t>2022-23</w:t>
            </w:r>
          </w:p>
        </w:tc>
        <w:tc>
          <w:tcPr>
            <w:tcW w:w="1281" w:type="dxa"/>
            <w:tcBorders>
              <w:top w:val="single" w:sz="4" w:space="0" w:color="00559F"/>
              <w:left w:val="single" w:sz="4" w:space="0" w:color="FFFFFF" w:themeColor="background1"/>
              <w:right w:val="single" w:sz="4" w:space="0" w:color="FFFFFF" w:themeColor="background1"/>
            </w:tcBorders>
            <w:shd w:val="clear" w:color="auto" w:fill="00559F"/>
            <w:noWrap/>
            <w:vAlign w:val="center"/>
            <w:hideMark/>
          </w:tcPr>
          <w:p w14:paraId="048F19BC" w14:textId="77777777" w:rsidR="001E2ECD" w:rsidRPr="001E2ECD" w:rsidRDefault="001E2ECD" w:rsidP="0008644E">
            <w:pPr>
              <w:spacing w:after="0" w:line="240" w:lineRule="auto"/>
              <w:jc w:val="right"/>
              <w:rPr>
                <w:rFonts w:ascii="Arial" w:eastAsia="Times New Roman" w:hAnsi="Arial" w:cs="Arial"/>
                <w:b/>
                <w:bCs/>
                <w:color w:val="FFFFFF" w:themeColor="background1"/>
                <w:sz w:val="18"/>
                <w:szCs w:val="18"/>
                <w:lang w:eastAsia="en-GB"/>
              </w:rPr>
            </w:pPr>
            <w:r w:rsidRPr="001E2ECD">
              <w:rPr>
                <w:rFonts w:ascii="Arial" w:eastAsia="Times New Roman" w:hAnsi="Arial" w:cs="Arial"/>
                <w:b/>
                <w:bCs/>
                <w:color w:val="FFFFFF" w:themeColor="background1"/>
                <w:sz w:val="18"/>
                <w:szCs w:val="18"/>
                <w:lang w:eastAsia="en-GB"/>
              </w:rPr>
              <w:t>2023-24</w:t>
            </w:r>
          </w:p>
        </w:tc>
        <w:tc>
          <w:tcPr>
            <w:tcW w:w="1281" w:type="dxa"/>
            <w:tcBorders>
              <w:top w:val="single" w:sz="4" w:space="0" w:color="00559F"/>
              <w:left w:val="single" w:sz="4" w:space="0" w:color="FFFFFF" w:themeColor="background1"/>
              <w:right w:val="single" w:sz="18" w:space="0" w:color="00559F"/>
            </w:tcBorders>
            <w:shd w:val="clear" w:color="auto" w:fill="00559F"/>
            <w:noWrap/>
            <w:vAlign w:val="center"/>
            <w:hideMark/>
          </w:tcPr>
          <w:p w14:paraId="00DAFDD8" w14:textId="77777777" w:rsidR="001E2ECD" w:rsidRPr="001E2ECD" w:rsidRDefault="001E2ECD" w:rsidP="0008644E">
            <w:pPr>
              <w:spacing w:after="0" w:line="240" w:lineRule="auto"/>
              <w:jc w:val="right"/>
              <w:rPr>
                <w:rFonts w:ascii="Arial" w:eastAsia="Times New Roman" w:hAnsi="Arial" w:cs="Arial"/>
                <w:b/>
                <w:bCs/>
                <w:color w:val="FFFFFF" w:themeColor="background1"/>
                <w:sz w:val="18"/>
                <w:szCs w:val="18"/>
                <w:lang w:eastAsia="en-GB"/>
              </w:rPr>
            </w:pPr>
            <w:r w:rsidRPr="001E2ECD">
              <w:rPr>
                <w:rFonts w:ascii="Arial" w:eastAsia="Times New Roman" w:hAnsi="Arial" w:cs="Arial"/>
                <w:b/>
                <w:bCs/>
                <w:color w:val="FFFFFF" w:themeColor="background1"/>
                <w:sz w:val="18"/>
                <w:szCs w:val="18"/>
                <w:lang w:eastAsia="en-GB"/>
              </w:rPr>
              <w:t>2024-25</w:t>
            </w:r>
          </w:p>
        </w:tc>
        <w:tc>
          <w:tcPr>
            <w:tcW w:w="3888" w:type="dxa"/>
            <w:tcBorders>
              <w:left w:val="single" w:sz="18" w:space="0" w:color="00559F"/>
            </w:tcBorders>
            <w:shd w:val="clear" w:color="auto" w:fill="00559F"/>
            <w:noWrap/>
            <w:vAlign w:val="center"/>
            <w:hideMark/>
          </w:tcPr>
          <w:p w14:paraId="6C48F1F3" w14:textId="563BE6E1" w:rsidR="001E2ECD" w:rsidRPr="001E2ECD" w:rsidRDefault="004913C2" w:rsidP="0008644E">
            <w:pPr>
              <w:spacing w:after="0" w:line="240" w:lineRule="auto"/>
              <w:rPr>
                <w:rFonts w:ascii="Arial" w:eastAsia="Times New Roman" w:hAnsi="Arial" w:cs="Arial"/>
                <w:b/>
                <w:bCs/>
                <w:color w:val="FFFFFF" w:themeColor="background1"/>
                <w:sz w:val="18"/>
                <w:szCs w:val="18"/>
                <w:lang w:eastAsia="en-GB"/>
              </w:rPr>
            </w:pPr>
            <w:r w:rsidRPr="001E2ECD">
              <w:rPr>
                <w:rFonts w:ascii="Arial" w:eastAsia="Times New Roman" w:hAnsi="Arial" w:cs="Arial"/>
                <w:b/>
                <w:bCs/>
                <w:color w:val="FFFFFF" w:themeColor="background1"/>
                <w:sz w:val="18"/>
                <w:szCs w:val="18"/>
                <w:lang w:eastAsia="en-GB"/>
              </w:rPr>
              <w:t>Notes</w:t>
            </w:r>
          </w:p>
        </w:tc>
      </w:tr>
      <w:tr w:rsidR="001E2ECD" w:rsidRPr="001E2ECD" w14:paraId="2BD93FC3" w14:textId="77777777" w:rsidTr="0008644E">
        <w:trPr>
          <w:trHeight w:val="425"/>
        </w:trPr>
        <w:tc>
          <w:tcPr>
            <w:tcW w:w="3397" w:type="dxa"/>
            <w:shd w:val="clear" w:color="auto" w:fill="auto"/>
            <w:noWrap/>
            <w:vAlign w:val="center"/>
            <w:hideMark/>
          </w:tcPr>
          <w:p w14:paraId="7FF2A78A" w14:textId="3F0D76A3" w:rsidR="001E2ECD" w:rsidRPr="001E2ECD" w:rsidRDefault="001E2ECD" w:rsidP="0008644E">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Baseline FRS Funding</w:t>
            </w:r>
          </w:p>
        </w:tc>
        <w:tc>
          <w:tcPr>
            <w:tcW w:w="1540" w:type="dxa"/>
            <w:shd w:val="clear" w:color="auto" w:fill="auto"/>
            <w:noWrap/>
            <w:vAlign w:val="center"/>
            <w:hideMark/>
          </w:tcPr>
          <w:p w14:paraId="1B124615" w14:textId="77777777" w:rsidR="001E2ECD" w:rsidRPr="001E2ECD" w:rsidRDefault="001E2ECD" w:rsidP="0008644E">
            <w:pPr>
              <w:spacing w:after="0" w:line="240" w:lineRule="auto"/>
              <w:jc w:val="center"/>
              <w:rPr>
                <w:rFonts w:ascii="Arial" w:eastAsia="Times New Roman" w:hAnsi="Arial" w:cs="Arial"/>
                <w:sz w:val="18"/>
                <w:szCs w:val="18"/>
                <w:lang w:eastAsia="en-GB"/>
              </w:rPr>
            </w:pPr>
            <w:r w:rsidRPr="001E2ECD">
              <w:rPr>
                <w:rFonts w:ascii="Arial" w:eastAsia="Times New Roman" w:hAnsi="Arial" w:cs="Arial"/>
                <w:sz w:val="18"/>
                <w:szCs w:val="18"/>
                <w:lang w:eastAsia="en-GB"/>
              </w:rPr>
              <w:t>FRS (SFA)</w:t>
            </w:r>
          </w:p>
        </w:tc>
        <w:tc>
          <w:tcPr>
            <w:tcW w:w="1154" w:type="dxa"/>
            <w:tcBorders>
              <w:right w:val="single" w:sz="18" w:space="0" w:color="00559F"/>
            </w:tcBorders>
            <w:shd w:val="clear" w:color="auto" w:fill="auto"/>
            <w:noWrap/>
            <w:vAlign w:val="center"/>
            <w:hideMark/>
          </w:tcPr>
          <w:p w14:paraId="27174B4D" w14:textId="77777777" w:rsidR="001E2ECD" w:rsidRPr="001E2ECD" w:rsidRDefault="001E2ECD" w:rsidP="0008644E">
            <w:pPr>
              <w:spacing w:after="0" w:line="240" w:lineRule="auto"/>
              <w:jc w:val="right"/>
              <w:rPr>
                <w:rFonts w:ascii="Arial" w:eastAsia="Times New Roman" w:hAnsi="Arial" w:cs="Arial"/>
                <w:sz w:val="18"/>
                <w:szCs w:val="18"/>
                <w:lang w:eastAsia="en-GB"/>
              </w:rPr>
            </w:pPr>
            <w:r w:rsidRPr="001E2ECD">
              <w:rPr>
                <w:rFonts w:ascii="Arial" w:eastAsia="Times New Roman" w:hAnsi="Arial" w:cs="Arial"/>
                <w:sz w:val="18"/>
                <w:szCs w:val="18"/>
                <w:lang w:eastAsia="en-GB"/>
              </w:rPr>
              <w:t>1.51%</w:t>
            </w:r>
          </w:p>
        </w:tc>
        <w:tc>
          <w:tcPr>
            <w:tcW w:w="1407" w:type="dxa"/>
            <w:tcBorders>
              <w:left w:val="single" w:sz="18" w:space="0" w:color="00559F"/>
            </w:tcBorders>
            <w:shd w:val="clear" w:color="auto" w:fill="E5F3FF"/>
            <w:noWrap/>
            <w:vAlign w:val="center"/>
            <w:hideMark/>
          </w:tcPr>
          <w:p w14:paraId="43B0A13D" w14:textId="77777777" w:rsidR="001E2ECD" w:rsidRPr="001E2ECD" w:rsidRDefault="001E2ECD" w:rsidP="0008644E">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1.79%</w:t>
            </w:r>
          </w:p>
        </w:tc>
        <w:tc>
          <w:tcPr>
            <w:tcW w:w="1281" w:type="dxa"/>
            <w:shd w:val="clear" w:color="auto" w:fill="E5F3FF"/>
            <w:noWrap/>
            <w:vAlign w:val="center"/>
            <w:hideMark/>
          </w:tcPr>
          <w:p w14:paraId="6A2679F3" w14:textId="77777777" w:rsidR="001E2ECD" w:rsidRPr="001E2ECD" w:rsidRDefault="001E2ECD" w:rsidP="0008644E">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1.89%</w:t>
            </w:r>
          </w:p>
        </w:tc>
        <w:tc>
          <w:tcPr>
            <w:tcW w:w="1281" w:type="dxa"/>
            <w:tcBorders>
              <w:right w:val="single" w:sz="18" w:space="0" w:color="00559F"/>
            </w:tcBorders>
            <w:shd w:val="clear" w:color="auto" w:fill="E5F3FF"/>
            <w:noWrap/>
            <w:vAlign w:val="center"/>
            <w:hideMark/>
          </w:tcPr>
          <w:p w14:paraId="6121427B" w14:textId="77777777" w:rsidR="001E2ECD" w:rsidRPr="001E2ECD" w:rsidRDefault="001E2ECD" w:rsidP="0008644E">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1.93%</w:t>
            </w:r>
          </w:p>
        </w:tc>
        <w:tc>
          <w:tcPr>
            <w:tcW w:w="3888" w:type="dxa"/>
            <w:tcBorders>
              <w:left w:val="single" w:sz="18" w:space="0" w:color="00559F"/>
            </w:tcBorders>
            <w:shd w:val="clear" w:color="auto" w:fill="auto"/>
            <w:noWrap/>
            <w:vAlign w:val="center"/>
            <w:hideMark/>
          </w:tcPr>
          <w:p w14:paraId="54005567" w14:textId="17CE19EA" w:rsidR="001E2ECD" w:rsidRPr="001E2ECD" w:rsidRDefault="001E2ECD" w:rsidP="0008644E">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Inflationary uplift</w:t>
            </w:r>
            <w:r w:rsidR="000A15F4">
              <w:rPr>
                <w:rFonts w:ascii="Arial" w:eastAsia="Times New Roman" w:hAnsi="Arial" w:cs="Arial"/>
                <w:sz w:val="18"/>
                <w:szCs w:val="18"/>
                <w:lang w:eastAsia="en-GB"/>
              </w:rPr>
              <w:t xml:space="preserve"> (based on current projections)</w:t>
            </w:r>
          </w:p>
        </w:tc>
      </w:tr>
      <w:tr w:rsidR="001E2ECD" w:rsidRPr="001E2ECD" w14:paraId="42F64864" w14:textId="77777777" w:rsidTr="0008644E">
        <w:trPr>
          <w:trHeight w:val="425"/>
        </w:trPr>
        <w:tc>
          <w:tcPr>
            <w:tcW w:w="3397" w:type="dxa"/>
            <w:shd w:val="clear" w:color="auto" w:fill="auto"/>
            <w:noWrap/>
            <w:vAlign w:val="center"/>
            <w:hideMark/>
          </w:tcPr>
          <w:p w14:paraId="486FF288" w14:textId="77777777" w:rsidR="001E2ECD" w:rsidRPr="001E2ECD" w:rsidRDefault="001E2ECD" w:rsidP="0008644E">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Flooding Capability</w:t>
            </w:r>
          </w:p>
        </w:tc>
        <w:tc>
          <w:tcPr>
            <w:tcW w:w="1540" w:type="dxa"/>
            <w:shd w:val="clear" w:color="auto" w:fill="auto"/>
            <w:noWrap/>
            <w:vAlign w:val="center"/>
            <w:hideMark/>
          </w:tcPr>
          <w:p w14:paraId="09B82B51" w14:textId="77777777" w:rsidR="001E2ECD" w:rsidRPr="001E2ECD" w:rsidRDefault="001E2ECD" w:rsidP="0008644E">
            <w:pPr>
              <w:spacing w:after="0" w:line="240" w:lineRule="auto"/>
              <w:jc w:val="center"/>
              <w:rPr>
                <w:rFonts w:ascii="Arial" w:eastAsia="Times New Roman" w:hAnsi="Arial" w:cs="Arial"/>
                <w:sz w:val="18"/>
                <w:szCs w:val="18"/>
                <w:lang w:eastAsia="en-GB"/>
              </w:rPr>
            </w:pPr>
            <w:r w:rsidRPr="001E2ECD">
              <w:rPr>
                <w:rFonts w:ascii="Arial" w:eastAsia="Times New Roman" w:hAnsi="Arial" w:cs="Arial"/>
                <w:sz w:val="18"/>
                <w:szCs w:val="18"/>
                <w:lang w:eastAsia="en-GB"/>
              </w:rPr>
              <w:t>FRS (Capital)</w:t>
            </w:r>
          </w:p>
        </w:tc>
        <w:tc>
          <w:tcPr>
            <w:tcW w:w="1154" w:type="dxa"/>
            <w:tcBorders>
              <w:right w:val="single" w:sz="18" w:space="0" w:color="00559F"/>
            </w:tcBorders>
            <w:shd w:val="clear" w:color="auto" w:fill="auto"/>
            <w:noWrap/>
            <w:vAlign w:val="center"/>
            <w:hideMark/>
          </w:tcPr>
          <w:p w14:paraId="79628914" w14:textId="77777777" w:rsidR="001E2ECD" w:rsidRPr="001E2ECD" w:rsidRDefault="001E2ECD" w:rsidP="0008644E">
            <w:pPr>
              <w:spacing w:after="0" w:line="240" w:lineRule="auto"/>
              <w:jc w:val="right"/>
              <w:rPr>
                <w:rFonts w:ascii="Arial" w:eastAsia="Times New Roman" w:hAnsi="Arial" w:cs="Arial"/>
                <w:sz w:val="18"/>
                <w:szCs w:val="18"/>
                <w:lang w:eastAsia="en-GB"/>
              </w:rPr>
            </w:pPr>
            <w:r w:rsidRPr="001E2ECD">
              <w:rPr>
                <w:rFonts w:ascii="Arial" w:eastAsia="Times New Roman" w:hAnsi="Arial" w:cs="Arial"/>
                <w:sz w:val="18"/>
                <w:szCs w:val="18"/>
                <w:lang w:eastAsia="en-GB"/>
              </w:rPr>
              <w:t>-</w:t>
            </w:r>
          </w:p>
        </w:tc>
        <w:tc>
          <w:tcPr>
            <w:tcW w:w="1407" w:type="dxa"/>
            <w:tcBorders>
              <w:left w:val="single" w:sz="18" w:space="0" w:color="00559F"/>
            </w:tcBorders>
            <w:shd w:val="clear" w:color="auto" w:fill="E5F3FF"/>
            <w:noWrap/>
            <w:vAlign w:val="center"/>
            <w:hideMark/>
          </w:tcPr>
          <w:p w14:paraId="5431CF7B" w14:textId="7001ABD2" w:rsidR="001E2ECD" w:rsidRPr="001E2ECD" w:rsidRDefault="001E2ECD" w:rsidP="0008644E">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30</w:t>
            </w:r>
          </w:p>
        </w:tc>
        <w:tc>
          <w:tcPr>
            <w:tcW w:w="1281" w:type="dxa"/>
            <w:shd w:val="clear" w:color="auto" w:fill="E5F3FF"/>
            <w:noWrap/>
            <w:vAlign w:val="center"/>
            <w:hideMark/>
          </w:tcPr>
          <w:p w14:paraId="15F18E68" w14:textId="77777777" w:rsidR="001E2ECD" w:rsidRPr="001E2ECD" w:rsidRDefault="001E2ECD" w:rsidP="0008644E">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w:t>
            </w:r>
          </w:p>
        </w:tc>
        <w:tc>
          <w:tcPr>
            <w:tcW w:w="1281" w:type="dxa"/>
            <w:tcBorders>
              <w:right w:val="single" w:sz="18" w:space="0" w:color="00559F"/>
            </w:tcBorders>
            <w:shd w:val="clear" w:color="auto" w:fill="E5F3FF"/>
            <w:noWrap/>
            <w:vAlign w:val="center"/>
            <w:hideMark/>
          </w:tcPr>
          <w:p w14:paraId="6EF0F4C2" w14:textId="77777777" w:rsidR="001E2ECD" w:rsidRPr="001E2ECD" w:rsidRDefault="001E2ECD" w:rsidP="0008644E">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w:t>
            </w:r>
          </w:p>
        </w:tc>
        <w:tc>
          <w:tcPr>
            <w:tcW w:w="3888" w:type="dxa"/>
            <w:tcBorders>
              <w:left w:val="single" w:sz="18" w:space="0" w:color="00559F"/>
            </w:tcBorders>
            <w:shd w:val="clear" w:color="auto" w:fill="auto"/>
            <w:noWrap/>
            <w:vAlign w:val="center"/>
            <w:hideMark/>
          </w:tcPr>
          <w:p w14:paraId="2CEAB389" w14:textId="77777777" w:rsidR="001E2ECD" w:rsidRPr="001E2ECD" w:rsidRDefault="001E2ECD" w:rsidP="0008644E">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Purchase of response assets to meet new duties</w:t>
            </w:r>
          </w:p>
        </w:tc>
      </w:tr>
      <w:tr w:rsidR="003130E9" w:rsidRPr="001E2ECD" w14:paraId="5A5F8D44" w14:textId="77777777" w:rsidTr="00B34A23">
        <w:trPr>
          <w:trHeight w:val="425"/>
        </w:trPr>
        <w:tc>
          <w:tcPr>
            <w:tcW w:w="3397" w:type="dxa"/>
            <w:shd w:val="clear" w:color="auto" w:fill="auto"/>
            <w:noWrap/>
            <w:vAlign w:val="center"/>
            <w:hideMark/>
          </w:tcPr>
          <w:p w14:paraId="7D43F1F3" w14:textId="77777777" w:rsidR="003130E9" w:rsidRPr="001E2ECD" w:rsidRDefault="003130E9" w:rsidP="0008644E">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Precept Flexibility</w:t>
            </w:r>
          </w:p>
        </w:tc>
        <w:tc>
          <w:tcPr>
            <w:tcW w:w="1540" w:type="dxa"/>
            <w:shd w:val="clear" w:color="auto" w:fill="auto"/>
            <w:noWrap/>
            <w:vAlign w:val="center"/>
            <w:hideMark/>
          </w:tcPr>
          <w:p w14:paraId="32A5FE60" w14:textId="77777777" w:rsidR="003130E9" w:rsidRPr="001E2ECD" w:rsidRDefault="003130E9" w:rsidP="0008644E">
            <w:pPr>
              <w:spacing w:after="0" w:line="240" w:lineRule="auto"/>
              <w:jc w:val="center"/>
              <w:rPr>
                <w:rFonts w:ascii="Arial" w:eastAsia="Times New Roman" w:hAnsi="Arial" w:cs="Arial"/>
                <w:sz w:val="18"/>
                <w:szCs w:val="18"/>
                <w:lang w:eastAsia="en-GB"/>
              </w:rPr>
            </w:pPr>
            <w:r w:rsidRPr="001E2ECD">
              <w:rPr>
                <w:rFonts w:ascii="Arial" w:eastAsia="Times New Roman" w:hAnsi="Arial" w:cs="Arial"/>
                <w:sz w:val="18"/>
                <w:szCs w:val="18"/>
                <w:lang w:eastAsia="en-GB"/>
              </w:rPr>
              <w:t>FRS</w:t>
            </w:r>
          </w:p>
        </w:tc>
        <w:tc>
          <w:tcPr>
            <w:tcW w:w="1154" w:type="dxa"/>
            <w:tcBorders>
              <w:right w:val="single" w:sz="18" w:space="0" w:color="00559F"/>
            </w:tcBorders>
            <w:shd w:val="clear" w:color="auto" w:fill="auto"/>
            <w:noWrap/>
            <w:vAlign w:val="center"/>
            <w:hideMark/>
          </w:tcPr>
          <w:p w14:paraId="25BEE12D" w14:textId="77777777" w:rsidR="003130E9" w:rsidRPr="001E2ECD" w:rsidRDefault="003130E9" w:rsidP="0008644E">
            <w:pPr>
              <w:spacing w:after="0" w:line="240" w:lineRule="auto"/>
              <w:jc w:val="right"/>
              <w:rPr>
                <w:rFonts w:ascii="Arial" w:eastAsia="Times New Roman" w:hAnsi="Arial" w:cs="Arial"/>
                <w:sz w:val="18"/>
                <w:szCs w:val="18"/>
                <w:lang w:eastAsia="en-GB"/>
              </w:rPr>
            </w:pPr>
            <w:r w:rsidRPr="001E2ECD">
              <w:rPr>
                <w:rFonts w:ascii="Arial" w:eastAsia="Times New Roman" w:hAnsi="Arial" w:cs="Arial"/>
                <w:sz w:val="18"/>
                <w:szCs w:val="18"/>
                <w:lang w:eastAsia="en-GB"/>
              </w:rPr>
              <w:t>2.00%</w:t>
            </w:r>
          </w:p>
        </w:tc>
        <w:tc>
          <w:tcPr>
            <w:tcW w:w="3969" w:type="dxa"/>
            <w:gridSpan w:val="3"/>
            <w:tcBorders>
              <w:left w:val="single" w:sz="18" w:space="0" w:color="00559F"/>
              <w:right w:val="single" w:sz="18" w:space="0" w:color="00559F"/>
            </w:tcBorders>
            <w:shd w:val="clear" w:color="auto" w:fill="E5F3FF"/>
            <w:vAlign w:val="center"/>
          </w:tcPr>
          <w:p w14:paraId="4EEF9942" w14:textId="77777777" w:rsidR="003130E9" w:rsidRPr="001E2ECD" w:rsidRDefault="003130E9" w:rsidP="00B34A23">
            <w:pPr>
              <w:spacing w:after="0" w:line="240" w:lineRule="auto"/>
              <w:jc w:val="center"/>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£5 flexibility</w:t>
            </w:r>
          </w:p>
        </w:tc>
        <w:tc>
          <w:tcPr>
            <w:tcW w:w="3888" w:type="dxa"/>
            <w:tcBorders>
              <w:left w:val="single" w:sz="18" w:space="0" w:color="00559F"/>
            </w:tcBorders>
            <w:shd w:val="clear" w:color="auto" w:fill="auto"/>
            <w:noWrap/>
            <w:vAlign w:val="center"/>
            <w:hideMark/>
          </w:tcPr>
          <w:p w14:paraId="58D7658C" w14:textId="77777777" w:rsidR="003130E9" w:rsidRPr="001E2ECD" w:rsidRDefault="003130E9" w:rsidP="0008644E">
            <w:pPr>
              <w:spacing w:after="0" w:line="240" w:lineRule="auto"/>
              <w:rPr>
                <w:rFonts w:ascii="Arial" w:eastAsia="Times New Roman" w:hAnsi="Arial" w:cs="Arial"/>
                <w:sz w:val="18"/>
                <w:szCs w:val="18"/>
                <w:lang w:eastAsia="en-GB"/>
              </w:rPr>
            </w:pPr>
          </w:p>
        </w:tc>
      </w:tr>
      <w:tr w:rsidR="001E2ECD" w:rsidRPr="001E2ECD" w14:paraId="21CE8B95" w14:textId="77777777" w:rsidTr="0008644E">
        <w:trPr>
          <w:trHeight w:val="425"/>
        </w:trPr>
        <w:tc>
          <w:tcPr>
            <w:tcW w:w="3397" w:type="dxa"/>
            <w:shd w:val="clear" w:color="auto" w:fill="auto"/>
            <w:noWrap/>
            <w:vAlign w:val="center"/>
            <w:hideMark/>
          </w:tcPr>
          <w:p w14:paraId="1EBB48A4" w14:textId="77777777" w:rsidR="001E2ECD" w:rsidRPr="001E2ECD" w:rsidRDefault="001E2ECD" w:rsidP="0008644E">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Pay</w:t>
            </w:r>
          </w:p>
        </w:tc>
        <w:tc>
          <w:tcPr>
            <w:tcW w:w="1540" w:type="dxa"/>
            <w:shd w:val="clear" w:color="auto" w:fill="auto"/>
            <w:noWrap/>
            <w:vAlign w:val="center"/>
            <w:hideMark/>
          </w:tcPr>
          <w:p w14:paraId="11DE7460" w14:textId="77777777" w:rsidR="001E2ECD" w:rsidRPr="001E2ECD" w:rsidRDefault="001E2ECD" w:rsidP="0008644E">
            <w:pPr>
              <w:spacing w:after="0" w:line="240" w:lineRule="auto"/>
              <w:jc w:val="center"/>
              <w:rPr>
                <w:rFonts w:ascii="Arial" w:eastAsia="Times New Roman" w:hAnsi="Arial" w:cs="Arial"/>
                <w:sz w:val="18"/>
                <w:szCs w:val="18"/>
                <w:lang w:eastAsia="en-GB"/>
              </w:rPr>
            </w:pPr>
            <w:r w:rsidRPr="001E2ECD">
              <w:rPr>
                <w:rFonts w:ascii="Arial" w:eastAsia="Times New Roman" w:hAnsi="Arial" w:cs="Arial"/>
                <w:sz w:val="18"/>
                <w:szCs w:val="18"/>
                <w:lang w:eastAsia="en-GB"/>
              </w:rPr>
              <w:t>FRS</w:t>
            </w:r>
          </w:p>
        </w:tc>
        <w:tc>
          <w:tcPr>
            <w:tcW w:w="1154" w:type="dxa"/>
            <w:tcBorders>
              <w:right w:val="single" w:sz="18" w:space="0" w:color="00559F"/>
            </w:tcBorders>
            <w:shd w:val="clear" w:color="auto" w:fill="auto"/>
            <w:noWrap/>
            <w:vAlign w:val="center"/>
            <w:hideMark/>
          </w:tcPr>
          <w:p w14:paraId="1E235494" w14:textId="77777777" w:rsidR="001E2ECD" w:rsidRPr="001E2ECD" w:rsidRDefault="001E2ECD" w:rsidP="0008644E">
            <w:pPr>
              <w:spacing w:after="0" w:line="240" w:lineRule="auto"/>
              <w:jc w:val="right"/>
              <w:rPr>
                <w:rFonts w:ascii="Arial" w:eastAsia="Times New Roman" w:hAnsi="Arial" w:cs="Arial"/>
                <w:sz w:val="18"/>
                <w:szCs w:val="18"/>
                <w:lang w:eastAsia="en-GB"/>
              </w:rPr>
            </w:pPr>
            <w:r w:rsidRPr="001E2ECD">
              <w:rPr>
                <w:rFonts w:ascii="Arial" w:eastAsia="Times New Roman" w:hAnsi="Arial" w:cs="Arial"/>
                <w:sz w:val="18"/>
                <w:szCs w:val="18"/>
                <w:lang w:eastAsia="en-GB"/>
              </w:rPr>
              <w:t>1.50%</w:t>
            </w:r>
          </w:p>
        </w:tc>
        <w:tc>
          <w:tcPr>
            <w:tcW w:w="1407" w:type="dxa"/>
            <w:tcBorders>
              <w:left w:val="single" w:sz="18" w:space="0" w:color="00559F"/>
            </w:tcBorders>
            <w:shd w:val="clear" w:color="auto" w:fill="E5F3FF"/>
            <w:noWrap/>
            <w:vAlign w:val="center"/>
            <w:hideMark/>
          </w:tcPr>
          <w:p w14:paraId="4C70731A" w14:textId="77777777" w:rsidR="001E2ECD" w:rsidRPr="001E2ECD" w:rsidRDefault="001E2ECD" w:rsidP="0008644E">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5.00%</w:t>
            </w:r>
          </w:p>
        </w:tc>
        <w:tc>
          <w:tcPr>
            <w:tcW w:w="1281" w:type="dxa"/>
            <w:shd w:val="clear" w:color="auto" w:fill="E5F3FF"/>
            <w:noWrap/>
            <w:vAlign w:val="center"/>
            <w:hideMark/>
          </w:tcPr>
          <w:p w14:paraId="10FC9546" w14:textId="77777777" w:rsidR="001E2ECD" w:rsidRPr="001E2ECD" w:rsidRDefault="001E2ECD" w:rsidP="0008644E">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5.00%</w:t>
            </w:r>
          </w:p>
        </w:tc>
        <w:tc>
          <w:tcPr>
            <w:tcW w:w="1281" w:type="dxa"/>
            <w:tcBorders>
              <w:right w:val="single" w:sz="18" w:space="0" w:color="00559F"/>
            </w:tcBorders>
            <w:shd w:val="clear" w:color="auto" w:fill="E5F3FF"/>
            <w:noWrap/>
            <w:vAlign w:val="center"/>
            <w:hideMark/>
          </w:tcPr>
          <w:p w14:paraId="44F75654" w14:textId="77777777" w:rsidR="001E2ECD" w:rsidRPr="001E2ECD" w:rsidRDefault="001E2ECD" w:rsidP="0008644E">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5.00%</w:t>
            </w:r>
          </w:p>
        </w:tc>
        <w:tc>
          <w:tcPr>
            <w:tcW w:w="3888" w:type="dxa"/>
            <w:tcBorders>
              <w:left w:val="single" w:sz="18" w:space="0" w:color="00559F"/>
            </w:tcBorders>
            <w:shd w:val="clear" w:color="auto" w:fill="auto"/>
            <w:noWrap/>
            <w:vAlign w:val="center"/>
            <w:hideMark/>
          </w:tcPr>
          <w:p w14:paraId="5FB79B52" w14:textId="77777777" w:rsidR="001E2ECD" w:rsidRPr="001E2ECD" w:rsidRDefault="001E2ECD" w:rsidP="0008644E">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Estimate - subject to negotiations over reformed role</w:t>
            </w:r>
          </w:p>
        </w:tc>
      </w:tr>
      <w:tr w:rsidR="001E2ECD" w:rsidRPr="001E2ECD" w14:paraId="6B689E5A" w14:textId="77777777" w:rsidTr="0008644E">
        <w:trPr>
          <w:trHeight w:val="425"/>
        </w:trPr>
        <w:tc>
          <w:tcPr>
            <w:tcW w:w="3397" w:type="dxa"/>
            <w:shd w:val="clear" w:color="auto" w:fill="auto"/>
            <w:noWrap/>
            <w:vAlign w:val="center"/>
            <w:hideMark/>
          </w:tcPr>
          <w:p w14:paraId="0BCD9119" w14:textId="77777777" w:rsidR="001E2ECD" w:rsidRPr="001E2ECD" w:rsidRDefault="001E2ECD" w:rsidP="0008644E">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GAD revaluation</w:t>
            </w:r>
          </w:p>
        </w:tc>
        <w:tc>
          <w:tcPr>
            <w:tcW w:w="1540" w:type="dxa"/>
            <w:shd w:val="clear" w:color="auto" w:fill="auto"/>
            <w:noWrap/>
            <w:vAlign w:val="center"/>
            <w:hideMark/>
          </w:tcPr>
          <w:p w14:paraId="684427DF" w14:textId="77777777" w:rsidR="001E2ECD" w:rsidRPr="001E2ECD" w:rsidRDefault="001E2ECD" w:rsidP="0008644E">
            <w:pPr>
              <w:spacing w:after="0" w:line="240" w:lineRule="auto"/>
              <w:jc w:val="center"/>
              <w:rPr>
                <w:rFonts w:ascii="Arial" w:eastAsia="Times New Roman" w:hAnsi="Arial" w:cs="Arial"/>
                <w:sz w:val="18"/>
                <w:szCs w:val="18"/>
                <w:lang w:eastAsia="en-GB"/>
              </w:rPr>
            </w:pPr>
            <w:r w:rsidRPr="001E2ECD">
              <w:rPr>
                <w:rFonts w:ascii="Arial" w:eastAsia="Times New Roman" w:hAnsi="Arial" w:cs="Arial"/>
                <w:sz w:val="18"/>
                <w:szCs w:val="18"/>
                <w:lang w:eastAsia="en-GB"/>
              </w:rPr>
              <w:t>FRS (SFA)</w:t>
            </w:r>
          </w:p>
        </w:tc>
        <w:tc>
          <w:tcPr>
            <w:tcW w:w="1154" w:type="dxa"/>
            <w:tcBorders>
              <w:right w:val="single" w:sz="18" w:space="0" w:color="00559F"/>
            </w:tcBorders>
            <w:shd w:val="clear" w:color="auto" w:fill="auto"/>
            <w:noWrap/>
            <w:vAlign w:val="center"/>
            <w:hideMark/>
          </w:tcPr>
          <w:p w14:paraId="19BA9445" w14:textId="26E813BC" w:rsidR="001E2ECD" w:rsidRPr="001E2ECD" w:rsidRDefault="00B34A23" w:rsidP="0008644E">
            <w:pPr>
              <w:spacing w:after="0" w:line="240" w:lineRule="auto"/>
              <w:jc w:val="right"/>
              <w:rPr>
                <w:rFonts w:ascii="Arial" w:eastAsia="Times New Roman" w:hAnsi="Arial" w:cs="Arial"/>
                <w:sz w:val="18"/>
                <w:szCs w:val="18"/>
                <w:lang w:eastAsia="en-GB"/>
              </w:rPr>
            </w:pPr>
            <w:r>
              <w:rPr>
                <w:rFonts w:ascii="Arial" w:eastAsia="Times New Roman" w:hAnsi="Arial" w:cs="Arial"/>
                <w:sz w:val="18"/>
                <w:szCs w:val="18"/>
                <w:lang w:eastAsia="en-GB"/>
              </w:rPr>
              <w:t>115</w:t>
            </w:r>
          </w:p>
        </w:tc>
        <w:tc>
          <w:tcPr>
            <w:tcW w:w="1407" w:type="dxa"/>
            <w:tcBorders>
              <w:left w:val="single" w:sz="18" w:space="0" w:color="00559F"/>
            </w:tcBorders>
            <w:shd w:val="clear" w:color="auto" w:fill="E5F3FF"/>
            <w:noWrap/>
            <w:vAlign w:val="center"/>
            <w:hideMark/>
          </w:tcPr>
          <w:p w14:paraId="25D6D104" w14:textId="0AF1936E" w:rsidR="001E2ECD" w:rsidRPr="001E2ECD" w:rsidRDefault="00B34A23" w:rsidP="0008644E">
            <w:pPr>
              <w:spacing w:after="0" w:line="240" w:lineRule="auto"/>
              <w:jc w:val="right"/>
              <w:rPr>
                <w:rFonts w:ascii="Arial" w:eastAsia="Times New Roman" w:hAnsi="Arial" w:cs="Arial"/>
                <w:b/>
                <w:bCs/>
                <w:color w:val="00559F"/>
                <w:sz w:val="18"/>
                <w:szCs w:val="18"/>
                <w:lang w:eastAsia="en-GB"/>
              </w:rPr>
            </w:pPr>
            <w:r>
              <w:rPr>
                <w:rFonts w:ascii="Arial" w:eastAsia="Times New Roman" w:hAnsi="Arial" w:cs="Arial"/>
                <w:b/>
                <w:bCs/>
                <w:color w:val="00559F"/>
                <w:sz w:val="18"/>
                <w:szCs w:val="18"/>
                <w:lang w:eastAsia="en-GB"/>
              </w:rPr>
              <w:t>117.4</w:t>
            </w:r>
          </w:p>
        </w:tc>
        <w:tc>
          <w:tcPr>
            <w:tcW w:w="1281" w:type="dxa"/>
            <w:shd w:val="clear" w:color="auto" w:fill="E5F3FF"/>
            <w:noWrap/>
            <w:vAlign w:val="center"/>
            <w:hideMark/>
          </w:tcPr>
          <w:p w14:paraId="3D1D57E7" w14:textId="065C4778" w:rsidR="001E2ECD" w:rsidRPr="001E2ECD" w:rsidRDefault="00B34A23" w:rsidP="0008644E">
            <w:pPr>
              <w:spacing w:after="0" w:line="240" w:lineRule="auto"/>
              <w:jc w:val="right"/>
              <w:rPr>
                <w:rFonts w:ascii="Arial" w:eastAsia="Times New Roman" w:hAnsi="Arial" w:cs="Arial"/>
                <w:b/>
                <w:bCs/>
                <w:color w:val="00559F"/>
                <w:sz w:val="18"/>
                <w:szCs w:val="18"/>
                <w:lang w:eastAsia="en-GB"/>
              </w:rPr>
            </w:pPr>
            <w:r>
              <w:rPr>
                <w:rFonts w:ascii="Arial" w:eastAsia="Times New Roman" w:hAnsi="Arial" w:cs="Arial"/>
                <w:b/>
                <w:bCs/>
                <w:color w:val="00559F"/>
                <w:sz w:val="18"/>
                <w:szCs w:val="18"/>
                <w:lang w:eastAsia="en-GB"/>
              </w:rPr>
              <w:t>119.9</w:t>
            </w:r>
          </w:p>
        </w:tc>
        <w:tc>
          <w:tcPr>
            <w:tcW w:w="1281" w:type="dxa"/>
            <w:tcBorders>
              <w:right w:val="single" w:sz="18" w:space="0" w:color="00559F"/>
            </w:tcBorders>
            <w:shd w:val="clear" w:color="auto" w:fill="E5F3FF"/>
            <w:noWrap/>
            <w:vAlign w:val="center"/>
            <w:hideMark/>
          </w:tcPr>
          <w:p w14:paraId="29C1FD67" w14:textId="32258184" w:rsidR="001E2ECD" w:rsidRPr="001E2ECD" w:rsidRDefault="00B34A23" w:rsidP="0008644E">
            <w:pPr>
              <w:spacing w:after="0" w:line="240" w:lineRule="auto"/>
              <w:jc w:val="right"/>
              <w:rPr>
                <w:rFonts w:ascii="Arial" w:eastAsia="Times New Roman" w:hAnsi="Arial" w:cs="Arial"/>
                <w:b/>
                <w:bCs/>
                <w:color w:val="00559F"/>
                <w:sz w:val="18"/>
                <w:szCs w:val="18"/>
                <w:lang w:eastAsia="en-GB"/>
              </w:rPr>
            </w:pPr>
            <w:r>
              <w:rPr>
                <w:rFonts w:ascii="Arial" w:eastAsia="Times New Roman" w:hAnsi="Arial" w:cs="Arial"/>
                <w:b/>
                <w:bCs/>
                <w:color w:val="00559F"/>
                <w:sz w:val="18"/>
                <w:szCs w:val="18"/>
                <w:lang w:eastAsia="en-GB"/>
              </w:rPr>
              <w:t>122.4</w:t>
            </w:r>
          </w:p>
        </w:tc>
        <w:tc>
          <w:tcPr>
            <w:tcW w:w="3888" w:type="dxa"/>
            <w:tcBorders>
              <w:left w:val="single" w:sz="18" w:space="0" w:color="00559F"/>
            </w:tcBorders>
            <w:shd w:val="clear" w:color="auto" w:fill="auto"/>
            <w:noWrap/>
            <w:vAlign w:val="center"/>
            <w:hideMark/>
          </w:tcPr>
          <w:p w14:paraId="12233302" w14:textId="77777777" w:rsidR="001E2ECD" w:rsidRPr="001E2ECD" w:rsidRDefault="001E2ECD" w:rsidP="0008644E">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Inflationary uplift as a minimum - should track pay</w:t>
            </w:r>
          </w:p>
        </w:tc>
      </w:tr>
      <w:tr w:rsidR="001E2ECD" w:rsidRPr="001E2ECD" w14:paraId="60721C03" w14:textId="77777777" w:rsidTr="0008644E">
        <w:trPr>
          <w:trHeight w:val="425"/>
        </w:trPr>
        <w:tc>
          <w:tcPr>
            <w:tcW w:w="3397" w:type="dxa"/>
            <w:shd w:val="clear" w:color="auto" w:fill="auto"/>
            <w:noWrap/>
            <w:vAlign w:val="center"/>
            <w:hideMark/>
          </w:tcPr>
          <w:p w14:paraId="278FDF9A" w14:textId="77777777" w:rsidR="001E2ECD" w:rsidRPr="001E2ECD" w:rsidRDefault="001E2ECD" w:rsidP="0008644E">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McCloud Sargeant (Implementation Costs)</w:t>
            </w:r>
          </w:p>
        </w:tc>
        <w:tc>
          <w:tcPr>
            <w:tcW w:w="1540" w:type="dxa"/>
            <w:shd w:val="clear" w:color="auto" w:fill="auto"/>
            <w:noWrap/>
            <w:vAlign w:val="center"/>
            <w:hideMark/>
          </w:tcPr>
          <w:p w14:paraId="5581E8FE" w14:textId="77777777" w:rsidR="001E2ECD" w:rsidRPr="001E2ECD" w:rsidRDefault="001E2ECD" w:rsidP="0008644E">
            <w:pPr>
              <w:spacing w:after="0" w:line="240" w:lineRule="auto"/>
              <w:jc w:val="center"/>
              <w:rPr>
                <w:rFonts w:ascii="Arial" w:eastAsia="Times New Roman" w:hAnsi="Arial" w:cs="Arial"/>
                <w:sz w:val="18"/>
                <w:szCs w:val="18"/>
                <w:lang w:eastAsia="en-GB"/>
              </w:rPr>
            </w:pPr>
            <w:r w:rsidRPr="001E2ECD">
              <w:rPr>
                <w:rFonts w:ascii="Arial" w:eastAsia="Times New Roman" w:hAnsi="Arial" w:cs="Arial"/>
                <w:sz w:val="18"/>
                <w:szCs w:val="18"/>
                <w:lang w:eastAsia="en-GB"/>
              </w:rPr>
              <w:t>FRS</w:t>
            </w:r>
          </w:p>
        </w:tc>
        <w:tc>
          <w:tcPr>
            <w:tcW w:w="1154" w:type="dxa"/>
            <w:tcBorders>
              <w:right w:val="single" w:sz="18" w:space="0" w:color="00559F"/>
            </w:tcBorders>
            <w:shd w:val="clear" w:color="auto" w:fill="auto"/>
            <w:noWrap/>
            <w:vAlign w:val="center"/>
            <w:hideMark/>
          </w:tcPr>
          <w:p w14:paraId="73D42E23" w14:textId="77777777" w:rsidR="001E2ECD" w:rsidRPr="001E2ECD" w:rsidRDefault="001E2ECD" w:rsidP="0008644E">
            <w:pPr>
              <w:spacing w:after="0" w:line="240" w:lineRule="auto"/>
              <w:jc w:val="right"/>
              <w:rPr>
                <w:rFonts w:ascii="Arial" w:eastAsia="Times New Roman" w:hAnsi="Arial" w:cs="Arial"/>
                <w:sz w:val="18"/>
                <w:szCs w:val="18"/>
                <w:lang w:eastAsia="en-GB"/>
              </w:rPr>
            </w:pPr>
            <w:r w:rsidRPr="001E2ECD">
              <w:rPr>
                <w:rFonts w:ascii="Arial" w:eastAsia="Times New Roman" w:hAnsi="Arial" w:cs="Arial"/>
                <w:sz w:val="18"/>
                <w:szCs w:val="18"/>
                <w:lang w:eastAsia="en-GB"/>
              </w:rPr>
              <w:t>-</w:t>
            </w:r>
          </w:p>
        </w:tc>
        <w:tc>
          <w:tcPr>
            <w:tcW w:w="1407" w:type="dxa"/>
            <w:tcBorders>
              <w:left w:val="single" w:sz="18" w:space="0" w:color="00559F"/>
            </w:tcBorders>
            <w:shd w:val="clear" w:color="auto" w:fill="E5F3FF"/>
            <w:noWrap/>
            <w:vAlign w:val="center"/>
            <w:hideMark/>
          </w:tcPr>
          <w:p w14:paraId="2DFAFB10" w14:textId="77777777" w:rsidR="001E2ECD" w:rsidRPr="001E2ECD" w:rsidRDefault="001E2ECD" w:rsidP="0008644E">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5</w:t>
            </w:r>
          </w:p>
        </w:tc>
        <w:tc>
          <w:tcPr>
            <w:tcW w:w="1281" w:type="dxa"/>
            <w:shd w:val="clear" w:color="auto" w:fill="E5F3FF"/>
            <w:noWrap/>
            <w:vAlign w:val="center"/>
            <w:hideMark/>
          </w:tcPr>
          <w:p w14:paraId="107E6284" w14:textId="77777777" w:rsidR="001E2ECD" w:rsidRPr="001E2ECD" w:rsidRDefault="001E2ECD" w:rsidP="0008644E">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w:t>
            </w:r>
          </w:p>
        </w:tc>
        <w:tc>
          <w:tcPr>
            <w:tcW w:w="1281" w:type="dxa"/>
            <w:tcBorders>
              <w:right w:val="single" w:sz="18" w:space="0" w:color="00559F"/>
            </w:tcBorders>
            <w:shd w:val="clear" w:color="auto" w:fill="E5F3FF"/>
            <w:noWrap/>
            <w:vAlign w:val="center"/>
            <w:hideMark/>
          </w:tcPr>
          <w:p w14:paraId="5B96234A" w14:textId="77777777" w:rsidR="001E2ECD" w:rsidRPr="001E2ECD" w:rsidRDefault="001E2ECD" w:rsidP="0008644E">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w:t>
            </w:r>
          </w:p>
        </w:tc>
        <w:tc>
          <w:tcPr>
            <w:tcW w:w="3888" w:type="dxa"/>
            <w:tcBorders>
              <w:left w:val="single" w:sz="18" w:space="0" w:color="00559F"/>
            </w:tcBorders>
            <w:shd w:val="clear" w:color="auto" w:fill="auto"/>
            <w:noWrap/>
            <w:vAlign w:val="center"/>
            <w:hideMark/>
          </w:tcPr>
          <w:p w14:paraId="29D4B6B6" w14:textId="6635D727" w:rsidR="001E2ECD" w:rsidRPr="001E2ECD" w:rsidRDefault="001E2ECD" w:rsidP="0008644E">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 xml:space="preserve">Current </w:t>
            </w:r>
            <w:r w:rsidR="00C56179">
              <w:rPr>
                <w:rFonts w:ascii="Arial" w:eastAsia="Times New Roman" w:hAnsi="Arial" w:cs="Arial"/>
                <w:sz w:val="18"/>
                <w:szCs w:val="18"/>
                <w:lang w:eastAsia="en-GB"/>
              </w:rPr>
              <w:t xml:space="preserve">minimum </w:t>
            </w:r>
            <w:r w:rsidRPr="001E2ECD">
              <w:rPr>
                <w:rFonts w:ascii="Arial" w:eastAsia="Times New Roman" w:hAnsi="Arial" w:cs="Arial"/>
                <w:sz w:val="18"/>
                <w:szCs w:val="18"/>
                <w:lang w:eastAsia="en-GB"/>
              </w:rPr>
              <w:t>estimate of implementation costs only</w:t>
            </w:r>
            <w:r w:rsidR="00C56179">
              <w:rPr>
                <w:rFonts w:ascii="Arial" w:eastAsia="Times New Roman" w:hAnsi="Arial" w:cs="Arial"/>
                <w:sz w:val="18"/>
                <w:szCs w:val="18"/>
                <w:lang w:eastAsia="en-GB"/>
              </w:rPr>
              <w:t xml:space="preserve"> (software and administration)</w:t>
            </w:r>
          </w:p>
        </w:tc>
      </w:tr>
      <w:tr w:rsidR="000A15F4" w:rsidRPr="001E2ECD" w14:paraId="12F4D118" w14:textId="77777777" w:rsidTr="00B34A23">
        <w:trPr>
          <w:trHeight w:val="425"/>
        </w:trPr>
        <w:tc>
          <w:tcPr>
            <w:tcW w:w="3397" w:type="dxa"/>
            <w:shd w:val="clear" w:color="auto" w:fill="auto"/>
            <w:noWrap/>
            <w:vAlign w:val="center"/>
            <w:hideMark/>
          </w:tcPr>
          <w:p w14:paraId="14A98C43" w14:textId="66EF2B02" w:rsidR="000A15F4" w:rsidRPr="001E2ECD" w:rsidRDefault="000A15F4" w:rsidP="0008644E">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McCloud Sargeant (</w:t>
            </w:r>
            <w:r>
              <w:rPr>
                <w:rFonts w:ascii="Arial" w:eastAsia="Times New Roman" w:hAnsi="Arial" w:cs="Arial"/>
                <w:sz w:val="18"/>
                <w:szCs w:val="18"/>
                <w:lang w:eastAsia="en-GB"/>
              </w:rPr>
              <w:t>R</w:t>
            </w:r>
            <w:r w:rsidRPr="001E2ECD">
              <w:rPr>
                <w:rFonts w:ascii="Arial" w:eastAsia="Times New Roman" w:hAnsi="Arial" w:cs="Arial"/>
                <w:sz w:val="18"/>
                <w:szCs w:val="18"/>
                <w:lang w:eastAsia="en-GB"/>
              </w:rPr>
              <w:t>evaluation and potential injury to feeling awards)</w:t>
            </w:r>
          </w:p>
        </w:tc>
        <w:tc>
          <w:tcPr>
            <w:tcW w:w="1540" w:type="dxa"/>
            <w:shd w:val="clear" w:color="auto" w:fill="auto"/>
            <w:noWrap/>
            <w:vAlign w:val="center"/>
            <w:hideMark/>
          </w:tcPr>
          <w:p w14:paraId="4776B2C4" w14:textId="77777777" w:rsidR="000A15F4" w:rsidRPr="001E2ECD" w:rsidRDefault="000A15F4" w:rsidP="0008644E">
            <w:pPr>
              <w:spacing w:after="0" w:line="240" w:lineRule="auto"/>
              <w:jc w:val="center"/>
              <w:rPr>
                <w:rFonts w:ascii="Arial" w:eastAsia="Times New Roman" w:hAnsi="Arial" w:cs="Arial"/>
                <w:sz w:val="18"/>
                <w:szCs w:val="18"/>
                <w:lang w:eastAsia="en-GB"/>
              </w:rPr>
            </w:pPr>
            <w:r w:rsidRPr="001E2ECD">
              <w:rPr>
                <w:rFonts w:ascii="Arial" w:eastAsia="Times New Roman" w:hAnsi="Arial" w:cs="Arial"/>
                <w:sz w:val="18"/>
                <w:szCs w:val="18"/>
                <w:lang w:eastAsia="en-GB"/>
              </w:rPr>
              <w:t>FRS</w:t>
            </w:r>
          </w:p>
        </w:tc>
        <w:tc>
          <w:tcPr>
            <w:tcW w:w="1154" w:type="dxa"/>
            <w:tcBorders>
              <w:right w:val="single" w:sz="18" w:space="0" w:color="00559F"/>
            </w:tcBorders>
            <w:shd w:val="clear" w:color="auto" w:fill="auto"/>
            <w:noWrap/>
            <w:vAlign w:val="center"/>
            <w:hideMark/>
          </w:tcPr>
          <w:p w14:paraId="2FB4ED89" w14:textId="77777777" w:rsidR="000A15F4" w:rsidRPr="001E2ECD" w:rsidRDefault="000A15F4" w:rsidP="0008644E">
            <w:pPr>
              <w:spacing w:after="0" w:line="240" w:lineRule="auto"/>
              <w:jc w:val="right"/>
              <w:rPr>
                <w:rFonts w:ascii="Arial" w:eastAsia="Times New Roman" w:hAnsi="Arial" w:cs="Arial"/>
                <w:sz w:val="18"/>
                <w:szCs w:val="18"/>
                <w:lang w:eastAsia="en-GB"/>
              </w:rPr>
            </w:pPr>
            <w:r w:rsidRPr="001E2ECD">
              <w:rPr>
                <w:rFonts w:ascii="Arial" w:eastAsia="Times New Roman" w:hAnsi="Arial" w:cs="Arial"/>
                <w:sz w:val="18"/>
                <w:szCs w:val="18"/>
                <w:lang w:eastAsia="en-GB"/>
              </w:rPr>
              <w:t>n/a</w:t>
            </w:r>
          </w:p>
        </w:tc>
        <w:tc>
          <w:tcPr>
            <w:tcW w:w="3969" w:type="dxa"/>
            <w:gridSpan w:val="3"/>
            <w:tcBorders>
              <w:left w:val="single" w:sz="18" w:space="0" w:color="00559F"/>
              <w:right w:val="single" w:sz="18" w:space="0" w:color="00559F"/>
            </w:tcBorders>
            <w:shd w:val="clear" w:color="auto" w:fill="E5F3FF"/>
            <w:noWrap/>
            <w:vAlign w:val="center"/>
            <w:hideMark/>
          </w:tcPr>
          <w:p w14:paraId="09E31F35" w14:textId="12DBFC1D" w:rsidR="000A15F4" w:rsidRPr="001E2ECD" w:rsidRDefault="00B34A23" w:rsidP="00B34A23">
            <w:pPr>
              <w:spacing w:after="0" w:line="240" w:lineRule="auto"/>
              <w:jc w:val="center"/>
              <w:rPr>
                <w:rFonts w:ascii="Arial" w:eastAsia="Times New Roman" w:hAnsi="Arial" w:cs="Arial"/>
                <w:b/>
                <w:bCs/>
                <w:color w:val="00559F"/>
                <w:sz w:val="18"/>
                <w:szCs w:val="18"/>
                <w:lang w:eastAsia="en-GB"/>
              </w:rPr>
            </w:pPr>
            <w:r>
              <w:rPr>
                <w:rFonts w:ascii="Arial" w:eastAsia="Times New Roman" w:hAnsi="Arial" w:cs="Arial"/>
                <w:b/>
                <w:bCs/>
                <w:color w:val="00559F"/>
                <w:sz w:val="18"/>
                <w:szCs w:val="18"/>
                <w:lang w:eastAsia="en-GB"/>
              </w:rPr>
              <w:t>To be confirmed</w:t>
            </w:r>
          </w:p>
        </w:tc>
        <w:tc>
          <w:tcPr>
            <w:tcW w:w="3888" w:type="dxa"/>
            <w:tcBorders>
              <w:left w:val="single" w:sz="18" w:space="0" w:color="00559F"/>
            </w:tcBorders>
            <w:shd w:val="clear" w:color="auto" w:fill="auto"/>
            <w:noWrap/>
            <w:vAlign w:val="center"/>
            <w:hideMark/>
          </w:tcPr>
          <w:p w14:paraId="6930DF56" w14:textId="77777777" w:rsidR="000A15F4" w:rsidRPr="001E2ECD" w:rsidRDefault="000A15F4" w:rsidP="0008644E">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In base funding</w:t>
            </w:r>
          </w:p>
        </w:tc>
      </w:tr>
      <w:tr w:rsidR="000A15F4" w:rsidRPr="001E2ECD" w14:paraId="2BE3B90A" w14:textId="77777777" w:rsidTr="00B34A23">
        <w:trPr>
          <w:trHeight w:val="425"/>
        </w:trPr>
        <w:tc>
          <w:tcPr>
            <w:tcW w:w="3397" w:type="dxa"/>
            <w:shd w:val="clear" w:color="auto" w:fill="auto"/>
            <w:noWrap/>
            <w:vAlign w:val="center"/>
            <w:hideMark/>
          </w:tcPr>
          <w:p w14:paraId="550639F1" w14:textId="77777777" w:rsidR="000A15F4" w:rsidRPr="001E2ECD" w:rsidRDefault="000A15F4" w:rsidP="0008644E">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McCloud Sargeant (Other Costs)</w:t>
            </w:r>
          </w:p>
        </w:tc>
        <w:tc>
          <w:tcPr>
            <w:tcW w:w="1540" w:type="dxa"/>
            <w:shd w:val="clear" w:color="auto" w:fill="auto"/>
            <w:noWrap/>
            <w:vAlign w:val="center"/>
            <w:hideMark/>
          </w:tcPr>
          <w:p w14:paraId="6AE9C38A" w14:textId="77777777" w:rsidR="000A15F4" w:rsidRPr="001E2ECD" w:rsidRDefault="000A15F4" w:rsidP="0008644E">
            <w:pPr>
              <w:spacing w:after="0" w:line="240" w:lineRule="auto"/>
              <w:jc w:val="center"/>
              <w:rPr>
                <w:rFonts w:ascii="Arial" w:eastAsia="Times New Roman" w:hAnsi="Arial" w:cs="Arial"/>
                <w:sz w:val="18"/>
                <w:szCs w:val="18"/>
                <w:lang w:eastAsia="en-GB"/>
              </w:rPr>
            </w:pPr>
            <w:r w:rsidRPr="001E2ECD">
              <w:rPr>
                <w:rFonts w:ascii="Arial" w:eastAsia="Times New Roman" w:hAnsi="Arial" w:cs="Arial"/>
                <w:sz w:val="18"/>
                <w:szCs w:val="18"/>
                <w:lang w:eastAsia="en-GB"/>
              </w:rPr>
              <w:t>FRS</w:t>
            </w:r>
          </w:p>
        </w:tc>
        <w:tc>
          <w:tcPr>
            <w:tcW w:w="1154" w:type="dxa"/>
            <w:tcBorders>
              <w:right w:val="single" w:sz="18" w:space="0" w:color="00559F"/>
            </w:tcBorders>
            <w:shd w:val="clear" w:color="auto" w:fill="auto"/>
            <w:noWrap/>
            <w:vAlign w:val="center"/>
            <w:hideMark/>
          </w:tcPr>
          <w:p w14:paraId="24FF820A" w14:textId="63CA5AFC" w:rsidR="000A15F4" w:rsidRPr="001E2ECD" w:rsidRDefault="00B118CE" w:rsidP="0008644E">
            <w:pPr>
              <w:spacing w:after="0" w:line="240" w:lineRule="auto"/>
              <w:jc w:val="right"/>
              <w:rPr>
                <w:rFonts w:ascii="Arial" w:eastAsia="Times New Roman" w:hAnsi="Arial" w:cs="Arial"/>
                <w:sz w:val="18"/>
                <w:szCs w:val="18"/>
                <w:lang w:eastAsia="en-GB"/>
              </w:rPr>
            </w:pPr>
            <w:r>
              <w:rPr>
                <w:rFonts w:ascii="Arial" w:eastAsia="Times New Roman" w:hAnsi="Arial" w:cs="Arial"/>
                <w:sz w:val="18"/>
                <w:szCs w:val="18"/>
                <w:lang w:eastAsia="en-GB"/>
              </w:rPr>
              <w:t>3</w:t>
            </w:r>
          </w:p>
        </w:tc>
        <w:tc>
          <w:tcPr>
            <w:tcW w:w="3969" w:type="dxa"/>
            <w:gridSpan w:val="3"/>
            <w:tcBorders>
              <w:left w:val="single" w:sz="18" w:space="0" w:color="00559F"/>
              <w:right w:val="single" w:sz="18" w:space="0" w:color="00559F"/>
            </w:tcBorders>
            <w:shd w:val="clear" w:color="auto" w:fill="E5F3FF"/>
            <w:noWrap/>
            <w:vAlign w:val="center"/>
            <w:hideMark/>
          </w:tcPr>
          <w:p w14:paraId="7A60A765" w14:textId="19817B71" w:rsidR="000A15F4" w:rsidRPr="001E2ECD" w:rsidRDefault="00B34A23" w:rsidP="00B34A23">
            <w:pPr>
              <w:spacing w:after="0" w:line="240" w:lineRule="auto"/>
              <w:jc w:val="center"/>
              <w:rPr>
                <w:rFonts w:ascii="Arial" w:eastAsia="Times New Roman" w:hAnsi="Arial" w:cs="Arial"/>
                <w:b/>
                <w:bCs/>
                <w:color w:val="00559F"/>
                <w:sz w:val="18"/>
                <w:szCs w:val="18"/>
                <w:lang w:eastAsia="en-GB"/>
              </w:rPr>
            </w:pPr>
            <w:r>
              <w:rPr>
                <w:rFonts w:ascii="Arial" w:eastAsia="Times New Roman" w:hAnsi="Arial" w:cs="Arial"/>
                <w:b/>
                <w:bCs/>
                <w:color w:val="00559F"/>
                <w:sz w:val="18"/>
                <w:szCs w:val="18"/>
                <w:lang w:eastAsia="en-GB"/>
              </w:rPr>
              <w:t>To be confirmed</w:t>
            </w:r>
          </w:p>
        </w:tc>
        <w:tc>
          <w:tcPr>
            <w:tcW w:w="3888" w:type="dxa"/>
            <w:tcBorders>
              <w:left w:val="single" w:sz="18" w:space="0" w:color="00559F"/>
            </w:tcBorders>
            <w:shd w:val="clear" w:color="auto" w:fill="auto"/>
            <w:noWrap/>
            <w:vAlign w:val="center"/>
            <w:hideMark/>
          </w:tcPr>
          <w:p w14:paraId="6902CF9D" w14:textId="0825AAA7" w:rsidR="000A15F4" w:rsidRPr="001E2ECD" w:rsidRDefault="000A15F4" w:rsidP="0008644E">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Includes on-going admin costs, legal costs</w:t>
            </w:r>
            <w:r w:rsidR="00C56179">
              <w:rPr>
                <w:rFonts w:ascii="Arial" w:eastAsia="Times New Roman" w:hAnsi="Arial" w:cs="Arial"/>
                <w:sz w:val="18"/>
                <w:szCs w:val="18"/>
                <w:lang w:eastAsia="en-GB"/>
              </w:rPr>
              <w:t xml:space="preserve"> and compensation costs.</w:t>
            </w:r>
          </w:p>
        </w:tc>
      </w:tr>
      <w:tr w:rsidR="001E2ECD" w:rsidRPr="001E2ECD" w14:paraId="49CD0006" w14:textId="77777777" w:rsidTr="0008644E">
        <w:trPr>
          <w:trHeight w:val="425"/>
        </w:trPr>
        <w:tc>
          <w:tcPr>
            <w:tcW w:w="3397" w:type="dxa"/>
            <w:shd w:val="clear" w:color="auto" w:fill="auto"/>
            <w:noWrap/>
            <w:vAlign w:val="center"/>
            <w:hideMark/>
          </w:tcPr>
          <w:p w14:paraId="5A3E89E6" w14:textId="608B551F" w:rsidR="001E2ECD" w:rsidRPr="001E2ECD" w:rsidRDefault="001E2ECD" w:rsidP="0008644E">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O'Brien/Matthews</w:t>
            </w:r>
            <w:r w:rsidR="000A15F4">
              <w:rPr>
                <w:rFonts w:ascii="Arial" w:eastAsia="Times New Roman" w:hAnsi="Arial" w:cs="Arial"/>
                <w:sz w:val="18"/>
                <w:szCs w:val="18"/>
                <w:lang w:eastAsia="en-GB"/>
              </w:rPr>
              <w:t xml:space="preserve"> (Administration)</w:t>
            </w:r>
          </w:p>
        </w:tc>
        <w:tc>
          <w:tcPr>
            <w:tcW w:w="1540" w:type="dxa"/>
            <w:shd w:val="clear" w:color="auto" w:fill="auto"/>
            <w:noWrap/>
            <w:vAlign w:val="center"/>
            <w:hideMark/>
          </w:tcPr>
          <w:p w14:paraId="2C3D3185" w14:textId="77777777" w:rsidR="001E2ECD" w:rsidRPr="001E2ECD" w:rsidRDefault="001E2ECD" w:rsidP="0008644E">
            <w:pPr>
              <w:spacing w:after="0" w:line="240" w:lineRule="auto"/>
              <w:jc w:val="center"/>
              <w:rPr>
                <w:rFonts w:ascii="Arial" w:eastAsia="Times New Roman" w:hAnsi="Arial" w:cs="Arial"/>
                <w:sz w:val="18"/>
                <w:szCs w:val="18"/>
                <w:lang w:eastAsia="en-GB"/>
              </w:rPr>
            </w:pPr>
            <w:r w:rsidRPr="001E2ECD">
              <w:rPr>
                <w:rFonts w:ascii="Arial" w:eastAsia="Times New Roman" w:hAnsi="Arial" w:cs="Arial"/>
                <w:sz w:val="18"/>
                <w:szCs w:val="18"/>
                <w:lang w:eastAsia="en-GB"/>
              </w:rPr>
              <w:t>FRS</w:t>
            </w:r>
          </w:p>
        </w:tc>
        <w:tc>
          <w:tcPr>
            <w:tcW w:w="1154" w:type="dxa"/>
            <w:tcBorders>
              <w:right w:val="single" w:sz="18" w:space="0" w:color="00559F"/>
            </w:tcBorders>
            <w:shd w:val="clear" w:color="auto" w:fill="auto"/>
            <w:noWrap/>
            <w:vAlign w:val="center"/>
            <w:hideMark/>
          </w:tcPr>
          <w:p w14:paraId="42A1838C" w14:textId="77777777" w:rsidR="001E2ECD" w:rsidRPr="001E2ECD" w:rsidRDefault="001E2ECD" w:rsidP="0008644E">
            <w:pPr>
              <w:spacing w:after="0" w:line="240" w:lineRule="auto"/>
              <w:jc w:val="right"/>
              <w:rPr>
                <w:rFonts w:ascii="Arial" w:eastAsia="Times New Roman" w:hAnsi="Arial" w:cs="Arial"/>
                <w:sz w:val="18"/>
                <w:szCs w:val="18"/>
                <w:lang w:eastAsia="en-GB"/>
              </w:rPr>
            </w:pPr>
            <w:r w:rsidRPr="001E2ECD">
              <w:rPr>
                <w:rFonts w:ascii="Arial" w:eastAsia="Times New Roman" w:hAnsi="Arial" w:cs="Arial"/>
                <w:sz w:val="18"/>
                <w:szCs w:val="18"/>
                <w:lang w:eastAsia="en-GB"/>
              </w:rPr>
              <w:t>n/a</w:t>
            </w:r>
          </w:p>
        </w:tc>
        <w:tc>
          <w:tcPr>
            <w:tcW w:w="1407" w:type="dxa"/>
            <w:tcBorders>
              <w:left w:val="single" w:sz="18" w:space="0" w:color="00559F"/>
            </w:tcBorders>
            <w:shd w:val="clear" w:color="auto" w:fill="E5F3FF"/>
            <w:noWrap/>
            <w:vAlign w:val="center"/>
            <w:hideMark/>
          </w:tcPr>
          <w:p w14:paraId="49406F98" w14:textId="7C3A3EA2" w:rsidR="001E2ECD" w:rsidRPr="001E2ECD" w:rsidRDefault="001E2ECD" w:rsidP="0008644E">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1.</w:t>
            </w:r>
            <w:r w:rsidR="00B90DC7">
              <w:rPr>
                <w:rFonts w:ascii="Arial" w:eastAsia="Times New Roman" w:hAnsi="Arial" w:cs="Arial"/>
                <w:b/>
                <w:bCs/>
                <w:color w:val="00559F"/>
                <w:sz w:val="18"/>
                <w:szCs w:val="18"/>
                <w:lang w:eastAsia="en-GB"/>
              </w:rPr>
              <w:t>4</w:t>
            </w:r>
          </w:p>
        </w:tc>
        <w:tc>
          <w:tcPr>
            <w:tcW w:w="1281" w:type="dxa"/>
            <w:shd w:val="clear" w:color="auto" w:fill="E5F3FF"/>
            <w:noWrap/>
            <w:vAlign w:val="center"/>
            <w:hideMark/>
          </w:tcPr>
          <w:p w14:paraId="4805FCF9" w14:textId="4BF4E036" w:rsidR="001E2ECD" w:rsidRPr="001E2ECD" w:rsidRDefault="001E2ECD" w:rsidP="0008644E">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1.</w:t>
            </w:r>
            <w:r w:rsidR="00B90DC7">
              <w:rPr>
                <w:rFonts w:ascii="Arial" w:eastAsia="Times New Roman" w:hAnsi="Arial" w:cs="Arial"/>
                <w:b/>
                <w:bCs/>
                <w:color w:val="00559F"/>
                <w:sz w:val="18"/>
                <w:szCs w:val="18"/>
                <w:lang w:eastAsia="en-GB"/>
              </w:rPr>
              <w:t>4</w:t>
            </w:r>
          </w:p>
        </w:tc>
        <w:tc>
          <w:tcPr>
            <w:tcW w:w="1281" w:type="dxa"/>
            <w:tcBorders>
              <w:right w:val="single" w:sz="18" w:space="0" w:color="00559F"/>
            </w:tcBorders>
            <w:shd w:val="clear" w:color="auto" w:fill="E5F3FF"/>
            <w:noWrap/>
            <w:vAlign w:val="center"/>
            <w:hideMark/>
          </w:tcPr>
          <w:p w14:paraId="28C6C5BC" w14:textId="1B125C72" w:rsidR="001E2ECD" w:rsidRPr="001E2ECD" w:rsidRDefault="001E2ECD" w:rsidP="0008644E">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1.</w:t>
            </w:r>
            <w:r w:rsidR="00B90DC7">
              <w:rPr>
                <w:rFonts w:ascii="Arial" w:eastAsia="Times New Roman" w:hAnsi="Arial" w:cs="Arial"/>
                <w:b/>
                <w:bCs/>
                <w:color w:val="00559F"/>
                <w:sz w:val="18"/>
                <w:szCs w:val="18"/>
                <w:lang w:eastAsia="en-GB"/>
              </w:rPr>
              <w:t>4</w:t>
            </w:r>
          </w:p>
        </w:tc>
        <w:tc>
          <w:tcPr>
            <w:tcW w:w="3888" w:type="dxa"/>
            <w:tcBorders>
              <w:left w:val="single" w:sz="18" w:space="0" w:color="00559F"/>
            </w:tcBorders>
            <w:shd w:val="clear" w:color="auto" w:fill="auto"/>
            <w:noWrap/>
            <w:vAlign w:val="center"/>
            <w:hideMark/>
          </w:tcPr>
          <w:p w14:paraId="6C9C78A3" w14:textId="28CFF769" w:rsidR="001E2ECD" w:rsidRPr="001E2ECD" w:rsidRDefault="001E2ECD" w:rsidP="0008644E">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 xml:space="preserve">Assumes implementation </w:t>
            </w:r>
            <w:r w:rsidR="00041173">
              <w:rPr>
                <w:rFonts w:ascii="Arial" w:eastAsia="Times New Roman" w:hAnsi="Arial" w:cs="Arial"/>
                <w:sz w:val="18"/>
                <w:szCs w:val="18"/>
                <w:lang w:eastAsia="en-GB"/>
              </w:rPr>
              <w:t xml:space="preserve">from </w:t>
            </w:r>
            <w:r w:rsidRPr="001E2ECD">
              <w:rPr>
                <w:rFonts w:ascii="Arial" w:eastAsia="Times New Roman" w:hAnsi="Arial" w:cs="Arial"/>
                <w:sz w:val="18"/>
                <w:szCs w:val="18"/>
                <w:lang w:eastAsia="en-GB"/>
              </w:rPr>
              <w:t>2022-23</w:t>
            </w:r>
          </w:p>
        </w:tc>
      </w:tr>
      <w:tr w:rsidR="000A15F4" w:rsidRPr="001E2ECD" w14:paraId="0AF5EA17" w14:textId="77777777" w:rsidTr="00B34A23">
        <w:trPr>
          <w:trHeight w:val="425"/>
        </w:trPr>
        <w:tc>
          <w:tcPr>
            <w:tcW w:w="3397" w:type="dxa"/>
            <w:shd w:val="clear" w:color="auto" w:fill="auto"/>
            <w:vAlign w:val="center"/>
            <w:hideMark/>
          </w:tcPr>
          <w:p w14:paraId="5886B4EE" w14:textId="3BFA4AAC" w:rsidR="000A15F4" w:rsidRPr="001E2ECD" w:rsidRDefault="000A15F4" w:rsidP="0008644E">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O'Brien/Matthews</w:t>
            </w:r>
            <w:r>
              <w:rPr>
                <w:rFonts w:ascii="Arial" w:eastAsia="Times New Roman" w:hAnsi="Arial" w:cs="Arial"/>
                <w:sz w:val="18"/>
                <w:szCs w:val="18"/>
                <w:lang w:eastAsia="en-GB"/>
              </w:rPr>
              <w:t xml:space="preserve"> (</w:t>
            </w:r>
            <w:r w:rsidRPr="001E2ECD">
              <w:rPr>
                <w:rFonts w:ascii="Arial" w:eastAsia="Times New Roman" w:hAnsi="Arial" w:cs="Arial"/>
                <w:sz w:val="18"/>
                <w:szCs w:val="18"/>
                <w:lang w:eastAsia="en-GB"/>
              </w:rPr>
              <w:t>Resulting revaluation</w:t>
            </w:r>
            <w:r>
              <w:rPr>
                <w:rFonts w:ascii="Arial" w:eastAsia="Times New Roman" w:hAnsi="Arial" w:cs="Arial"/>
                <w:sz w:val="18"/>
                <w:szCs w:val="18"/>
                <w:lang w:eastAsia="en-GB"/>
              </w:rPr>
              <w:t>)</w:t>
            </w:r>
          </w:p>
        </w:tc>
        <w:tc>
          <w:tcPr>
            <w:tcW w:w="1540" w:type="dxa"/>
            <w:shd w:val="clear" w:color="auto" w:fill="auto"/>
            <w:noWrap/>
            <w:vAlign w:val="center"/>
            <w:hideMark/>
          </w:tcPr>
          <w:p w14:paraId="42D7E4A1" w14:textId="77777777" w:rsidR="000A15F4" w:rsidRPr="001E2ECD" w:rsidRDefault="000A15F4" w:rsidP="0008644E">
            <w:pPr>
              <w:spacing w:after="0" w:line="240" w:lineRule="auto"/>
              <w:jc w:val="center"/>
              <w:rPr>
                <w:rFonts w:ascii="Arial" w:eastAsia="Times New Roman" w:hAnsi="Arial" w:cs="Arial"/>
                <w:sz w:val="18"/>
                <w:szCs w:val="18"/>
                <w:lang w:eastAsia="en-GB"/>
              </w:rPr>
            </w:pPr>
            <w:r w:rsidRPr="001E2ECD">
              <w:rPr>
                <w:rFonts w:ascii="Arial" w:eastAsia="Times New Roman" w:hAnsi="Arial" w:cs="Arial"/>
                <w:sz w:val="18"/>
                <w:szCs w:val="18"/>
                <w:lang w:eastAsia="en-GB"/>
              </w:rPr>
              <w:t>FRS</w:t>
            </w:r>
          </w:p>
        </w:tc>
        <w:tc>
          <w:tcPr>
            <w:tcW w:w="1154" w:type="dxa"/>
            <w:tcBorders>
              <w:right w:val="single" w:sz="18" w:space="0" w:color="00559F"/>
            </w:tcBorders>
            <w:shd w:val="clear" w:color="auto" w:fill="auto"/>
            <w:noWrap/>
            <w:vAlign w:val="center"/>
            <w:hideMark/>
          </w:tcPr>
          <w:p w14:paraId="6F6AC9FB" w14:textId="77777777" w:rsidR="000A15F4" w:rsidRPr="001E2ECD" w:rsidRDefault="000A15F4" w:rsidP="0008644E">
            <w:pPr>
              <w:spacing w:after="0" w:line="240" w:lineRule="auto"/>
              <w:jc w:val="right"/>
              <w:rPr>
                <w:rFonts w:ascii="Arial" w:eastAsia="Times New Roman" w:hAnsi="Arial" w:cs="Arial"/>
                <w:sz w:val="18"/>
                <w:szCs w:val="18"/>
                <w:lang w:eastAsia="en-GB"/>
              </w:rPr>
            </w:pPr>
            <w:r w:rsidRPr="001E2ECD">
              <w:rPr>
                <w:rFonts w:ascii="Arial" w:eastAsia="Times New Roman" w:hAnsi="Arial" w:cs="Arial"/>
                <w:sz w:val="18"/>
                <w:szCs w:val="18"/>
                <w:lang w:eastAsia="en-GB"/>
              </w:rPr>
              <w:t>n/a</w:t>
            </w:r>
          </w:p>
        </w:tc>
        <w:tc>
          <w:tcPr>
            <w:tcW w:w="3969" w:type="dxa"/>
            <w:gridSpan w:val="3"/>
            <w:tcBorders>
              <w:left w:val="single" w:sz="18" w:space="0" w:color="00559F"/>
              <w:right w:val="single" w:sz="18" w:space="0" w:color="00559F"/>
            </w:tcBorders>
            <w:shd w:val="clear" w:color="auto" w:fill="E5F3FF"/>
            <w:noWrap/>
            <w:vAlign w:val="center"/>
            <w:hideMark/>
          </w:tcPr>
          <w:p w14:paraId="3466B78E" w14:textId="3E46FB44" w:rsidR="000A15F4" w:rsidRPr="001E2ECD" w:rsidRDefault="00B34A23" w:rsidP="00B34A23">
            <w:pPr>
              <w:spacing w:after="0" w:line="240" w:lineRule="auto"/>
              <w:jc w:val="center"/>
              <w:rPr>
                <w:rFonts w:ascii="Arial" w:eastAsia="Times New Roman" w:hAnsi="Arial" w:cs="Arial"/>
                <w:b/>
                <w:bCs/>
                <w:color w:val="00559F"/>
                <w:sz w:val="18"/>
                <w:szCs w:val="18"/>
                <w:lang w:eastAsia="en-GB"/>
              </w:rPr>
            </w:pPr>
            <w:r>
              <w:rPr>
                <w:rFonts w:ascii="Arial" w:eastAsia="Times New Roman" w:hAnsi="Arial" w:cs="Arial"/>
                <w:b/>
                <w:bCs/>
                <w:color w:val="00559F"/>
                <w:sz w:val="18"/>
                <w:szCs w:val="18"/>
                <w:lang w:eastAsia="en-GB"/>
              </w:rPr>
              <w:t>To be confirmed</w:t>
            </w:r>
          </w:p>
        </w:tc>
        <w:tc>
          <w:tcPr>
            <w:tcW w:w="3888" w:type="dxa"/>
            <w:tcBorders>
              <w:left w:val="single" w:sz="18" w:space="0" w:color="00559F"/>
            </w:tcBorders>
            <w:shd w:val="clear" w:color="auto" w:fill="auto"/>
            <w:noWrap/>
            <w:vAlign w:val="center"/>
            <w:hideMark/>
          </w:tcPr>
          <w:p w14:paraId="639CA1BE" w14:textId="77777777" w:rsidR="000A15F4" w:rsidRPr="001E2ECD" w:rsidRDefault="000A15F4" w:rsidP="0008644E">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In base funding</w:t>
            </w:r>
          </w:p>
        </w:tc>
      </w:tr>
      <w:tr w:rsidR="001E2ECD" w:rsidRPr="001E2ECD" w14:paraId="0FDC23A8" w14:textId="77777777" w:rsidTr="0008644E">
        <w:trPr>
          <w:trHeight w:val="425"/>
        </w:trPr>
        <w:tc>
          <w:tcPr>
            <w:tcW w:w="3397" w:type="dxa"/>
            <w:shd w:val="clear" w:color="auto" w:fill="auto"/>
            <w:noWrap/>
            <w:vAlign w:val="center"/>
            <w:hideMark/>
          </w:tcPr>
          <w:p w14:paraId="172235B2" w14:textId="11C6D54C" w:rsidR="001E2ECD" w:rsidRPr="001E2ECD" w:rsidRDefault="001E2ECD" w:rsidP="0008644E">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Collection Fund Deficits 202</w:t>
            </w:r>
            <w:r w:rsidR="00B34A23">
              <w:rPr>
                <w:rFonts w:ascii="Arial" w:eastAsia="Times New Roman" w:hAnsi="Arial" w:cs="Arial"/>
                <w:sz w:val="18"/>
                <w:szCs w:val="18"/>
                <w:lang w:eastAsia="en-GB"/>
              </w:rPr>
              <w:t>1</w:t>
            </w:r>
            <w:r w:rsidRPr="001E2ECD">
              <w:rPr>
                <w:rFonts w:ascii="Arial" w:eastAsia="Times New Roman" w:hAnsi="Arial" w:cs="Arial"/>
                <w:sz w:val="18"/>
                <w:szCs w:val="18"/>
                <w:lang w:eastAsia="en-GB"/>
              </w:rPr>
              <w:t>/2</w:t>
            </w:r>
            <w:r w:rsidR="00B34A23">
              <w:rPr>
                <w:rFonts w:ascii="Arial" w:eastAsia="Times New Roman" w:hAnsi="Arial" w:cs="Arial"/>
                <w:sz w:val="18"/>
                <w:szCs w:val="18"/>
                <w:lang w:eastAsia="en-GB"/>
              </w:rPr>
              <w:t>2</w:t>
            </w:r>
          </w:p>
        </w:tc>
        <w:tc>
          <w:tcPr>
            <w:tcW w:w="1540" w:type="dxa"/>
            <w:shd w:val="clear" w:color="auto" w:fill="auto"/>
            <w:noWrap/>
            <w:vAlign w:val="center"/>
            <w:hideMark/>
          </w:tcPr>
          <w:p w14:paraId="1672B021" w14:textId="77777777" w:rsidR="001E2ECD" w:rsidRPr="001E2ECD" w:rsidRDefault="001E2ECD" w:rsidP="0008644E">
            <w:pPr>
              <w:spacing w:after="0" w:line="240" w:lineRule="auto"/>
              <w:jc w:val="center"/>
              <w:rPr>
                <w:rFonts w:ascii="Arial" w:eastAsia="Times New Roman" w:hAnsi="Arial" w:cs="Arial"/>
                <w:sz w:val="18"/>
                <w:szCs w:val="18"/>
                <w:lang w:eastAsia="en-GB"/>
              </w:rPr>
            </w:pPr>
            <w:r w:rsidRPr="001E2ECD">
              <w:rPr>
                <w:rFonts w:ascii="Arial" w:eastAsia="Times New Roman" w:hAnsi="Arial" w:cs="Arial"/>
                <w:sz w:val="18"/>
                <w:szCs w:val="18"/>
                <w:lang w:eastAsia="en-GB"/>
              </w:rPr>
              <w:t>FRS</w:t>
            </w:r>
          </w:p>
        </w:tc>
        <w:tc>
          <w:tcPr>
            <w:tcW w:w="1154" w:type="dxa"/>
            <w:tcBorders>
              <w:right w:val="single" w:sz="18" w:space="0" w:color="00559F"/>
            </w:tcBorders>
            <w:shd w:val="clear" w:color="auto" w:fill="auto"/>
            <w:noWrap/>
            <w:vAlign w:val="center"/>
            <w:hideMark/>
          </w:tcPr>
          <w:p w14:paraId="48DB99E2" w14:textId="77777777" w:rsidR="001E2ECD" w:rsidRPr="001E2ECD" w:rsidRDefault="001E2ECD" w:rsidP="0008644E">
            <w:pPr>
              <w:spacing w:after="0" w:line="240" w:lineRule="auto"/>
              <w:jc w:val="right"/>
              <w:rPr>
                <w:rFonts w:ascii="Arial" w:eastAsia="Times New Roman" w:hAnsi="Arial" w:cs="Arial"/>
                <w:sz w:val="18"/>
                <w:szCs w:val="18"/>
                <w:lang w:eastAsia="en-GB"/>
              </w:rPr>
            </w:pPr>
            <w:r w:rsidRPr="001E2ECD">
              <w:rPr>
                <w:rFonts w:ascii="Arial" w:eastAsia="Times New Roman" w:hAnsi="Arial" w:cs="Arial"/>
                <w:sz w:val="18"/>
                <w:szCs w:val="18"/>
                <w:lang w:eastAsia="en-GB"/>
              </w:rPr>
              <w:t>n/a</w:t>
            </w:r>
          </w:p>
        </w:tc>
        <w:tc>
          <w:tcPr>
            <w:tcW w:w="1407" w:type="dxa"/>
            <w:tcBorders>
              <w:left w:val="single" w:sz="18" w:space="0" w:color="00559F"/>
            </w:tcBorders>
            <w:shd w:val="clear" w:color="auto" w:fill="E5F3FF"/>
            <w:noWrap/>
            <w:vAlign w:val="center"/>
            <w:hideMark/>
          </w:tcPr>
          <w:p w14:paraId="2BAB6046" w14:textId="77777777" w:rsidR="001E2ECD" w:rsidRPr="001E2ECD" w:rsidRDefault="001E2ECD" w:rsidP="0008644E">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18.5</w:t>
            </w:r>
          </w:p>
        </w:tc>
        <w:tc>
          <w:tcPr>
            <w:tcW w:w="1281" w:type="dxa"/>
            <w:shd w:val="clear" w:color="auto" w:fill="E5F3FF"/>
            <w:noWrap/>
            <w:vAlign w:val="center"/>
            <w:hideMark/>
          </w:tcPr>
          <w:p w14:paraId="689929DB" w14:textId="77777777" w:rsidR="001E2ECD" w:rsidRPr="001E2ECD" w:rsidRDefault="001E2ECD" w:rsidP="0008644E">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18.5</w:t>
            </w:r>
          </w:p>
        </w:tc>
        <w:tc>
          <w:tcPr>
            <w:tcW w:w="1281" w:type="dxa"/>
            <w:tcBorders>
              <w:right w:val="single" w:sz="18" w:space="0" w:color="00559F"/>
            </w:tcBorders>
            <w:shd w:val="clear" w:color="auto" w:fill="E5F3FF"/>
            <w:noWrap/>
            <w:vAlign w:val="center"/>
            <w:hideMark/>
          </w:tcPr>
          <w:p w14:paraId="56E79AE3" w14:textId="77777777" w:rsidR="001E2ECD" w:rsidRPr="001E2ECD" w:rsidRDefault="001E2ECD" w:rsidP="0008644E">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18.5</w:t>
            </w:r>
          </w:p>
        </w:tc>
        <w:tc>
          <w:tcPr>
            <w:tcW w:w="3888" w:type="dxa"/>
            <w:tcBorders>
              <w:left w:val="single" w:sz="18" w:space="0" w:color="00559F"/>
            </w:tcBorders>
            <w:shd w:val="clear" w:color="auto" w:fill="auto"/>
            <w:vAlign w:val="center"/>
            <w:hideMark/>
          </w:tcPr>
          <w:p w14:paraId="0E2DD8A0" w14:textId="0004250D" w:rsidR="001E2ECD" w:rsidRPr="001E2ECD" w:rsidRDefault="00B90DC7" w:rsidP="0008644E">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One-t</w:t>
            </w:r>
            <w:r w:rsidR="001E2ECD" w:rsidRPr="001E2ECD">
              <w:rPr>
                <w:rFonts w:ascii="Arial" w:eastAsia="Times New Roman" w:hAnsi="Arial" w:cs="Arial"/>
                <w:sz w:val="18"/>
                <w:szCs w:val="18"/>
                <w:lang w:eastAsia="en-GB"/>
              </w:rPr>
              <w:t>hird of calculated figures in section 2.3, to be updated by Home Office</w:t>
            </w:r>
          </w:p>
        </w:tc>
      </w:tr>
      <w:tr w:rsidR="005E3F02" w:rsidRPr="001E2ECD" w14:paraId="24C3FFF8" w14:textId="77777777" w:rsidTr="00903FF1">
        <w:trPr>
          <w:trHeight w:val="425"/>
        </w:trPr>
        <w:tc>
          <w:tcPr>
            <w:tcW w:w="3397" w:type="dxa"/>
            <w:shd w:val="clear" w:color="auto" w:fill="auto"/>
            <w:noWrap/>
            <w:vAlign w:val="center"/>
            <w:hideMark/>
          </w:tcPr>
          <w:p w14:paraId="0B5099FC" w14:textId="0496D232" w:rsidR="005E3F02" w:rsidRPr="001E2ECD" w:rsidRDefault="005E3F02" w:rsidP="0008644E">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Collection Fund Deficits 202</w:t>
            </w:r>
            <w:r>
              <w:rPr>
                <w:rFonts w:ascii="Arial" w:eastAsia="Times New Roman" w:hAnsi="Arial" w:cs="Arial"/>
                <w:sz w:val="18"/>
                <w:szCs w:val="18"/>
                <w:lang w:eastAsia="en-GB"/>
              </w:rPr>
              <w:t>2</w:t>
            </w:r>
            <w:r w:rsidRPr="001E2ECD">
              <w:rPr>
                <w:rFonts w:ascii="Arial" w:eastAsia="Times New Roman" w:hAnsi="Arial" w:cs="Arial"/>
                <w:sz w:val="18"/>
                <w:szCs w:val="18"/>
                <w:lang w:eastAsia="en-GB"/>
              </w:rPr>
              <w:t>/2</w:t>
            </w:r>
            <w:r>
              <w:rPr>
                <w:rFonts w:ascii="Arial" w:eastAsia="Times New Roman" w:hAnsi="Arial" w:cs="Arial"/>
                <w:sz w:val="18"/>
                <w:szCs w:val="18"/>
                <w:lang w:eastAsia="en-GB"/>
              </w:rPr>
              <w:t>3</w:t>
            </w:r>
          </w:p>
        </w:tc>
        <w:tc>
          <w:tcPr>
            <w:tcW w:w="1540" w:type="dxa"/>
            <w:shd w:val="clear" w:color="auto" w:fill="auto"/>
            <w:noWrap/>
            <w:vAlign w:val="center"/>
            <w:hideMark/>
          </w:tcPr>
          <w:p w14:paraId="2E3003A2" w14:textId="77777777" w:rsidR="005E3F02" w:rsidRPr="001E2ECD" w:rsidRDefault="005E3F02" w:rsidP="0008644E">
            <w:pPr>
              <w:spacing w:after="0" w:line="240" w:lineRule="auto"/>
              <w:jc w:val="center"/>
              <w:rPr>
                <w:rFonts w:ascii="Arial" w:eastAsia="Times New Roman" w:hAnsi="Arial" w:cs="Arial"/>
                <w:sz w:val="18"/>
                <w:szCs w:val="18"/>
                <w:lang w:eastAsia="en-GB"/>
              </w:rPr>
            </w:pPr>
            <w:r w:rsidRPr="001E2ECD">
              <w:rPr>
                <w:rFonts w:ascii="Arial" w:eastAsia="Times New Roman" w:hAnsi="Arial" w:cs="Arial"/>
                <w:sz w:val="18"/>
                <w:szCs w:val="18"/>
                <w:lang w:eastAsia="en-GB"/>
              </w:rPr>
              <w:t>FRS</w:t>
            </w:r>
          </w:p>
        </w:tc>
        <w:tc>
          <w:tcPr>
            <w:tcW w:w="1154" w:type="dxa"/>
            <w:tcBorders>
              <w:right w:val="single" w:sz="18" w:space="0" w:color="00559F"/>
            </w:tcBorders>
            <w:shd w:val="clear" w:color="auto" w:fill="auto"/>
            <w:noWrap/>
            <w:vAlign w:val="center"/>
            <w:hideMark/>
          </w:tcPr>
          <w:p w14:paraId="03082257" w14:textId="77777777" w:rsidR="005E3F02" w:rsidRPr="001E2ECD" w:rsidRDefault="005E3F02" w:rsidP="0008644E">
            <w:pPr>
              <w:spacing w:after="0" w:line="240" w:lineRule="auto"/>
              <w:jc w:val="right"/>
              <w:rPr>
                <w:rFonts w:ascii="Arial" w:eastAsia="Times New Roman" w:hAnsi="Arial" w:cs="Arial"/>
                <w:sz w:val="18"/>
                <w:szCs w:val="18"/>
                <w:lang w:eastAsia="en-GB"/>
              </w:rPr>
            </w:pPr>
            <w:r w:rsidRPr="001E2ECD">
              <w:rPr>
                <w:rFonts w:ascii="Arial" w:eastAsia="Times New Roman" w:hAnsi="Arial" w:cs="Arial"/>
                <w:sz w:val="18"/>
                <w:szCs w:val="18"/>
                <w:lang w:eastAsia="en-GB"/>
              </w:rPr>
              <w:t>n/a</w:t>
            </w:r>
          </w:p>
        </w:tc>
        <w:tc>
          <w:tcPr>
            <w:tcW w:w="3969" w:type="dxa"/>
            <w:gridSpan w:val="3"/>
            <w:tcBorders>
              <w:left w:val="single" w:sz="18" w:space="0" w:color="00559F"/>
              <w:right w:val="single" w:sz="18" w:space="0" w:color="00559F"/>
            </w:tcBorders>
            <w:shd w:val="clear" w:color="auto" w:fill="E5F3FF"/>
            <w:noWrap/>
            <w:vAlign w:val="center"/>
            <w:hideMark/>
          </w:tcPr>
          <w:p w14:paraId="57C66745" w14:textId="17EDDDED" w:rsidR="005E3F02" w:rsidRPr="001E2ECD" w:rsidRDefault="005E3F02" w:rsidP="005E3F02">
            <w:pPr>
              <w:spacing w:after="0" w:line="240" w:lineRule="auto"/>
              <w:jc w:val="center"/>
              <w:rPr>
                <w:rFonts w:ascii="Arial" w:eastAsia="Times New Roman" w:hAnsi="Arial" w:cs="Arial"/>
                <w:b/>
                <w:bCs/>
                <w:color w:val="00559F"/>
                <w:sz w:val="18"/>
                <w:szCs w:val="18"/>
                <w:lang w:eastAsia="en-GB"/>
              </w:rPr>
            </w:pPr>
            <w:r>
              <w:rPr>
                <w:rFonts w:ascii="Arial" w:eastAsia="Times New Roman" w:hAnsi="Arial" w:cs="Arial"/>
                <w:b/>
                <w:bCs/>
                <w:color w:val="00559F"/>
                <w:sz w:val="18"/>
                <w:szCs w:val="18"/>
                <w:lang w:eastAsia="en-GB"/>
              </w:rPr>
              <w:t>To be confirmed</w:t>
            </w:r>
          </w:p>
        </w:tc>
        <w:tc>
          <w:tcPr>
            <w:tcW w:w="3888" w:type="dxa"/>
            <w:tcBorders>
              <w:left w:val="single" w:sz="18" w:space="0" w:color="00559F"/>
            </w:tcBorders>
            <w:shd w:val="clear" w:color="auto" w:fill="auto"/>
            <w:noWrap/>
            <w:vAlign w:val="center"/>
            <w:hideMark/>
          </w:tcPr>
          <w:p w14:paraId="7174B155" w14:textId="77777777" w:rsidR="005E3F02" w:rsidRPr="001E2ECD" w:rsidRDefault="005E3F02" w:rsidP="0008644E">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To be assessed by Home Office</w:t>
            </w:r>
          </w:p>
        </w:tc>
      </w:tr>
      <w:tr w:rsidR="005E3F02" w:rsidRPr="001E2ECD" w14:paraId="2926A4ED" w14:textId="77777777" w:rsidTr="005E3F02">
        <w:trPr>
          <w:trHeight w:val="425"/>
        </w:trPr>
        <w:tc>
          <w:tcPr>
            <w:tcW w:w="3397" w:type="dxa"/>
            <w:shd w:val="clear" w:color="auto" w:fill="auto"/>
            <w:noWrap/>
            <w:vAlign w:val="center"/>
            <w:hideMark/>
          </w:tcPr>
          <w:p w14:paraId="0E3F8AC3" w14:textId="1E69E96B" w:rsidR="005E3F02" w:rsidRPr="001E2ECD" w:rsidRDefault="005E3F02" w:rsidP="0008644E">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Collection Fund Deficits 202</w:t>
            </w:r>
            <w:r>
              <w:rPr>
                <w:rFonts w:ascii="Arial" w:eastAsia="Times New Roman" w:hAnsi="Arial" w:cs="Arial"/>
                <w:sz w:val="18"/>
                <w:szCs w:val="18"/>
                <w:lang w:eastAsia="en-GB"/>
              </w:rPr>
              <w:t>3</w:t>
            </w:r>
            <w:r w:rsidRPr="001E2ECD">
              <w:rPr>
                <w:rFonts w:ascii="Arial" w:eastAsia="Times New Roman" w:hAnsi="Arial" w:cs="Arial"/>
                <w:sz w:val="18"/>
                <w:szCs w:val="18"/>
                <w:lang w:eastAsia="en-GB"/>
              </w:rPr>
              <w:t>/2</w:t>
            </w:r>
            <w:r>
              <w:rPr>
                <w:rFonts w:ascii="Arial" w:eastAsia="Times New Roman" w:hAnsi="Arial" w:cs="Arial"/>
                <w:sz w:val="18"/>
                <w:szCs w:val="18"/>
                <w:lang w:eastAsia="en-GB"/>
              </w:rPr>
              <w:t>4</w:t>
            </w:r>
          </w:p>
        </w:tc>
        <w:tc>
          <w:tcPr>
            <w:tcW w:w="1540" w:type="dxa"/>
            <w:shd w:val="clear" w:color="auto" w:fill="auto"/>
            <w:noWrap/>
            <w:vAlign w:val="center"/>
            <w:hideMark/>
          </w:tcPr>
          <w:p w14:paraId="36BB2120" w14:textId="77777777" w:rsidR="005E3F02" w:rsidRPr="001E2ECD" w:rsidRDefault="005E3F02" w:rsidP="0008644E">
            <w:pPr>
              <w:spacing w:after="0" w:line="240" w:lineRule="auto"/>
              <w:jc w:val="center"/>
              <w:rPr>
                <w:rFonts w:ascii="Arial" w:eastAsia="Times New Roman" w:hAnsi="Arial" w:cs="Arial"/>
                <w:sz w:val="18"/>
                <w:szCs w:val="18"/>
                <w:lang w:eastAsia="en-GB"/>
              </w:rPr>
            </w:pPr>
            <w:r w:rsidRPr="001E2ECD">
              <w:rPr>
                <w:rFonts w:ascii="Arial" w:eastAsia="Times New Roman" w:hAnsi="Arial" w:cs="Arial"/>
                <w:sz w:val="18"/>
                <w:szCs w:val="18"/>
                <w:lang w:eastAsia="en-GB"/>
              </w:rPr>
              <w:t>FRS</w:t>
            </w:r>
          </w:p>
        </w:tc>
        <w:tc>
          <w:tcPr>
            <w:tcW w:w="1154" w:type="dxa"/>
            <w:tcBorders>
              <w:right w:val="single" w:sz="18" w:space="0" w:color="00559F"/>
            </w:tcBorders>
            <w:shd w:val="clear" w:color="auto" w:fill="auto"/>
            <w:noWrap/>
            <w:vAlign w:val="center"/>
            <w:hideMark/>
          </w:tcPr>
          <w:p w14:paraId="43F28AA3" w14:textId="77777777" w:rsidR="005E3F02" w:rsidRPr="001E2ECD" w:rsidRDefault="005E3F02" w:rsidP="0008644E">
            <w:pPr>
              <w:spacing w:after="0" w:line="240" w:lineRule="auto"/>
              <w:jc w:val="right"/>
              <w:rPr>
                <w:rFonts w:ascii="Arial" w:eastAsia="Times New Roman" w:hAnsi="Arial" w:cs="Arial"/>
                <w:sz w:val="18"/>
                <w:szCs w:val="18"/>
                <w:lang w:eastAsia="en-GB"/>
              </w:rPr>
            </w:pPr>
            <w:r w:rsidRPr="001E2ECD">
              <w:rPr>
                <w:rFonts w:ascii="Arial" w:eastAsia="Times New Roman" w:hAnsi="Arial" w:cs="Arial"/>
                <w:sz w:val="18"/>
                <w:szCs w:val="18"/>
                <w:lang w:eastAsia="en-GB"/>
              </w:rPr>
              <w:t>n/a</w:t>
            </w:r>
          </w:p>
        </w:tc>
        <w:tc>
          <w:tcPr>
            <w:tcW w:w="3969" w:type="dxa"/>
            <w:gridSpan w:val="3"/>
            <w:tcBorders>
              <w:left w:val="single" w:sz="18" w:space="0" w:color="00559F"/>
              <w:right w:val="single" w:sz="18" w:space="0" w:color="00559F"/>
            </w:tcBorders>
            <w:shd w:val="clear" w:color="auto" w:fill="E5F3FF"/>
            <w:noWrap/>
            <w:vAlign w:val="center"/>
            <w:hideMark/>
          </w:tcPr>
          <w:p w14:paraId="1C20BF72" w14:textId="1D3C5540" w:rsidR="005E3F02" w:rsidRPr="001E2ECD" w:rsidRDefault="005E3F02" w:rsidP="005E3F02">
            <w:pPr>
              <w:spacing w:after="0" w:line="240" w:lineRule="auto"/>
              <w:jc w:val="center"/>
              <w:rPr>
                <w:rFonts w:ascii="Arial" w:eastAsia="Times New Roman" w:hAnsi="Arial" w:cs="Arial"/>
                <w:b/>
                <w:bCs/>
                <w:color w:val="00559F"/>
                <w:sz w:val="18"/>
                <w:szCs w:val="18"/>
                <w:lang w:eastAsia="en-GB"/>
              </w:rPr>
            </w:pPr>
            <w:r>
              <w:rPr>
                <w:rFonts w:ascii="Arial" w:eastAsia="Times New Roman" w:hAnsi="Arial" w:cs="Arial"/>
                <w:b/>
                <w:bCs/>
                <w:color w:val="00559F"/>
                <w:sz w:val="18"/>
                <w:szCs w:val="18"/>
                <w:lang w:eastAsia="en-GB"/>
              </w:rPr>
              <w:t>To be confirmed</w:t>
            </w:r>
          </w:p>
        </w:tc>
        <w:tc>
          <w:tcPr>
            <w:tcW w:w="3888" w:type="dxa"/>
            <w:tcBorders>
              <w:left w:val="single" w:sz="18" w:space="0" w:color="00559F"/>
            </w:tcBorders>
            <w:shd w:val="clear" w:color="auto" w:fill="auto"/>
            <w:noWrap/>
            <w:vAlign w:val="center"/>
            <w:hideMark/>
          </w:tcPr>
          <w:p w14:paraId="2F5D4B83" w14:textId="77777777" w:rsidR="005E3F02" w:rsidRPr="001E2ECD" w:rsidRDefault="005E3F02" w:rsidP="0008644E">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To be assessed by Home Office</w:t>
            </w:r>
          </w:p>
        </w:tc>
      </w:tr>
      <w:tr w:rsidR="001E2ECD" w:rsidRPr="001E2ECD" w14:paraId="4ECB33A0" w14:textId="77777777" w:rsidTr="0008644E">
        <w:trPr>
          <w:trHeight w:val="425"/>
        </w:trPr>
        <w:tc>
          <w:tcPr>
            <w:tcW w:w="3397" w:type="dxa"/>
            <w:shd w:val="clear" w:color="auto" w:fill="auto"/>
            <w:noWrap/>
            <w:vAlign w:val="center"/>
            <w:hideMark/>
          </w:tcPr>
          <w:p w14:paraId="4A91E4C0" w14:textId="77777777" w:rsidR="001E2ECD" w:rsidRPr="001E2ECD" w:rsidRDefault="001E2ECD" w:rsidP="0008644E">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National Resilience</w:t>
            </w:r>
          </w:p>
        </w:tc>
        <w:tc>
          <w:tcPr>
            <w:tcW w:w="1540" w:type="dxa"/>
            <w:shd w:val="clear" w:color="auto" w:fill="auto"/>
            <w:noWrap/>
            <w:vAlign w:val="center"/>
            <w:hideMark/>
          </w:tcPr>
          <w:p w14:paraId="5A016C9F" w14:textId="77777777" w:rsidR="001E2ECD" w:rsidRPr="001E2ECD" w:rsidRDefault="001E2ECD" w:rsidP="0008644E">
            <w:pPr>
              <w:spacing w:after="0" w:line="240" w:lineRule="auto"/>
              <w:jc w:val="center"/>
              <w:rPr>
                <w:rFonts w:ascii="Arial" w:eastAsia="Times New Roman" w:hAnsi="Arial" w:cs="Arial"/>
                <w:sz w:val="18"/>
                <w:szCs w:val="18"/>
                <w:lang w:eastAsia="en-GB"/>
              </w:rPr>
            </w:pPr>
            <w:r w:rsidRPr="001E2ECD">
              <w:rPr>
                <w:rFonts w:ascii="Arial" w:eastAsia="Times New Roman" w:hAnsi="Arial" w:cs="Arial"/>
                <w:sz w:val="18"/>
                <w:szCs w:val="18"/>
                <w:lang w:eastAsia="en-GB"/>
              </w:rPr>
              <w:t>FRS</w:t>
            </w:r>
          </w:p>
        </w:tc>
        <w:tc>
          <w:tcPr>
            <w:tcW w:w="1154" w:type="dxa"/>
            <w:tcBorders>
              <w:right w:val="single" w:sz="18" w:space="0" w:color="00559F"/>
            </w:tcBorders>
            <w:shd w:val="clear" w:color="auto" w:fill="auto"/>
            <w:noWrap/>
            <w:vAlign w:val="center"/>
            <w:hideMark/>
          </w:tcPr>
          <w:p w14:paraId="03B0E58F" w14:textId="77777777" w:rsidR="001E2ECD" w:rsidRPr="001E2ECD" w:rsidRDefault="001E2ECD" w:rsidP="0008644E">
            <w:pPr>
              <w:spacing w:after="0" w:line="240" w:lineRule="auto"/>
              <w:jc w:val="right"/>
              <w:rPr>
                <w:rFonts w:ascii="Arial" w:eastAsia="Times New Roman" w:hAnsi="Arial" w:cs="Arial"/>
                <w:sz w:val="18"/>
                <w:szCs w:val="18"/>
                <w:lang w:eastAsia="en-GB"/>
              </w:rPr>
            </w:pPr>
            <w:r w:rsidRPr="001E2ECD">
              <w:rPr>
                <w:rFonts w:ascii="Arial" w:eastAsia="Times New Roman" w:hAnsi="Arial" w:cs="Arial"/>
                <w:sz w:val="18"/>
                <w:szCs w:val="18"/>
                <w:lang w:eastAsia="en-GB"/>
              </w:rPr>
              <w:t>10.2</w:t>
            </w:r>
          </w:p>
        </w:tc>
        <w:tc>
          <w:tcPr>
            <w:tcW w:w="1407" w:type="dxa"/>
            <w:tcBorders>
              <w:left w:val="single" w:sz="18" w:space="0" w:color="00559F"/>
            </w:tcBorders>
            <w:shd w:val="clear" w:color="auto" w:fill="E5F3FF"/>
            <w:noWrap/>
            <w:vAlign w:val="center"/>
            <w:hideMark/>
          </w:tcPr>
          <w:p w14:paraId="3463519A" w14:textId="77777777" w:rsidR="001E2ECD" w:rsidRPr="001E2ECD" w:rsidRDefault="001E2ECD" w:rsidP="0008644E">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10.4</w:t>
            </w:r>
          </w:p>
        </w:tc>
        <w:tc>
          <w:tcPr>
            <w:tcW w:w="1281" w:type="dxa"/>
            <w:shd w:val="clear" w:color="auto" w:fill="E5F3FF"/>
            <w:noWrap/>
            <w:vAlign w:val="center"/>
            <w:hideMark/>
          </w:tcPr>
          <w:p w14:paraId="613E52B1" w14:textId="77777777" w:rsidR="001E2ECD" w:rsidRPr="001E2ECD" w:rsidRDefault="001E2ECD" w:rsidP="0008644E">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10.6</w:t>
            </w:r>
          </w:p>
        </w:tc>
        <w:tc>
          <w:tcPr>
            <w:tcW w:w="1281" w:type="dxa"/>
            <w:tcBorders>
              <w:right w:val="single" w:sz="18" w:space="0" w:color="00559F"/>
            </w:tcBorders>
            <w:shd w:val="clear" w:color="auto" w:fill="E5F3FF"/>
            <w:noWrap/>
            <w:vAlign w:val="center"/>
            <w:hideMark/>
          </w:tcPr>
          <w:p w14:paraId="2EF730A9" w14:textId="77777777" w:rsidR="001E2ECD" w:rsidRPr="001E2ECD" w:rsidRDefault="001E2ECD" w:rsidP="0008644E">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10.8</w:t>
            </w:r>
          </w:p>
        </w:tc>
        <w:tc>
          <w:tcPr>
            <w:tcW w:w="3888" w:type="dxa"/>
            <w:tcBorders>
              <w:left w:val="single" w:sz="18" w:space="0" w:color="00559F"/>
            </w:tcBorders>
            <w:shd w:val="clear" w:color="auto" w:fill="auto"/>
            <w:noWrap/>
            <w:vAlign w:val="center"/>
            <w:hideMark/>
          </w:tcPr>
          <w:p w14:paraId="5C128D7F" w14:textId="18C107A0" w:rsidR="001E2ECD" w:rsidRPr="001E2ECD" w:rsidRDefault="00B90DC7" w:rsidP="0008644E">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S</w:t>
            </w:r>
            <w:r w:rsidR="001E2ECD" w:rsidRPr="001E2ECD">
              <w:rPr>
                <w:rFonts w:ascii="Arial" w:eastAsia="Times New Roman" w:hAnsi="Arial" w:cs="Arial"/>
                <w:sz w:val="18"/>
                <w:szCs w:val="18"/>
                <w:lang w:eastAsia="en-GB"/>
              </w:rPr>
              <w:t>upport required to project FRS grant funding</w:t>
            </w:r>
          </w:p>
        </w:tc>
      </w:tr>
      <w:tr w:rsidR="008A4CD1" w:rsidRPr="001E2ECD" w14:paraId="3F1D6907" w14:textId="77777777" w:rsidTr="0008644E">
        <w:trPr>
          <w:trHeight w:val="425"/>
        </w:trPr>
        <w:tc>
          <w:tcPr>
            <w:tcW w:w="3397" w:type="dxa"/>
            <w:shd w:val="clear" w:color="auto" w:fill="auto"/>
            <w:noWrap/>
            <w:vAlign w:val="center"/>
            <w:hideMark/>
          </w:tcPr>
          <w:p w14:paraId="64886FF1" w14:textId="4ED11F03" w:rsidR="008A4CD1" w:rsidRPr="001E2ECD" w:rsidRDefault="008A4CD1" w:rsidP="008A4CD1">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lastRenderedPageBreak/>
              <w:t>Protection Capacity</w:t>
            </w:r>
          </w:p>
        </w:tc>
        <w:tc>
          <w:tcPr>
            <w:tcW w:w="1540" w:type="dxa"/>
            <w:shd w:val="clear" w:color="auto" w:fill="auto"/>
            <w:noWrap/>
            <w:vAlign w:val="center"/>
            <w:hideMark/>
          </w:tcPr>
          <w:p w14:paraId="613B6330" w14:textId="51137B9B" w:rsidR="008A4CD1" w:rsidRPr="001E2ECD" w:rsidRDefault="008A4CD1" w:rsidP="008A4CD1">
            <w:pPr>
              <w:spacing w:after="0" w:line="240" w:lineRule="auto"/>
              <w:jc w:val="center"/>
              <w:rPr>
                <w:rFonts w:ascii="Arial" w:eastAsia="Times New Roman" w:hAnsi="Arial" w:cs="Arial"/>
                <w:sz w:val="18"/>
                <w:szCs w:val="18"/>
                <w:lang w:eastAsia="en-GB"/>
              </w:rPr>
            </w:pPr>
            <w:r w:rsidRPr="001E2ECD">
              <w:rPr>
                <w:rFonts w:ascii="Arial" w:eastAsia="Times New Roman" w:hAnsi="Arial" w:cs="Arial"/>
                <w:sz w:val="18"/>
                <w:szCs w:val="18"/>
                <w:lang w:eastAsia="en-GB"/>
              </w:rPr>
              <w:t>FRS</w:t>
            </w:r>
          </w:p>
        </w:tc>
        <w:tc>
          <w:tcPr>
            <w:tcW w:w="1154" w:type="dxa"/>
            <w:tcBorders>
              <w:right w:val="single" w:sz="18" w:space="0" w:color="00559F"/>
            </w:tcBorders>
            <w:shd w:val="clear" w:color="auto" w:fill="auto"/>
            <w:noWrap/>
            <w:vAlign w:val="center"/>
            <w:hideMark/>
          </w:tcPr>
          <w:p w14:paraId="3E592532" w14:textId="1FEA49DE" w:rsidR="008A4CD1" w:rsidRPr="001E2ECD" w:rsidRDefault="008A4CD1" w:rsidP="008A4CD1">
            <w:pPr>
              <w:spacing w:after="0" w:line="240" w:lineRule="auto"/>
              <w:jc w:val="right"/>
              <w:rPr>
                <w:rFonts w:ascii="Arial" w:eastAsia="Times New Roman" w:hAnsi="Arial" w:cs="Arial"/>
                <w:sz w:val="18"/>
                <w:szCs w:val="18"/>
                <w:lang w:eastAsia="en-GB"/>
              </w:rPr>
            </w:pPr>
            <w:r>
              <w:rPr>
                <w:rFonts w:ascii="Arial" w:eastAsia="Times New Roman" w:hAnsi="Arial" w:cs="Arial"/>
                <w:sz w:val="18"/>
                <w:szCs w:val="18"/>
                <w:lang w:eastAsia="en-GB"/>
              </w:rPr>
              <w:t>14</w:t>
            </w:r>
          </w:p>
        </w:tc>
        <w:tc>
          <w:tcPr>
            <w:tcW w:w="1407" w:type="dxa"/>
            <w:tcBorders>
              <w:left w:val="single" w:sz="18" w:space="0" w:color="00559F"/>
            </w:tcBorders>
            <w:shd w:val="clear" w:color="auto" w:fill="E5F3FF"/>
            <w:noWrap/>
            <w:vAlign w:val="center"/>
            <w:hideMark/>
          </w:tcPr>
          <w:p w14:paraId="7CF4B332" w14:textId="4FDF5315" w:rsidR="008A4CD1" w:rsidRPr="001E2ECD" w:rsidRDefault="008A4CD1" w:rsidP="008A4CD1">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10</w:t>
            </w:r>
          </w:p>
        </w:tc>
        <w:tc>
          <w:tcPr>
            <w:tcW w:w="1281" w:type="dxa"/>
            <w:shd w:val="clear" w:color="auto" w:fill="E5F3FF"/>
            <w:noWrap/>
            <w:vAlign w:val="center"/>
            <w:hideMark/>
          </w:tcPr>
          <w:p w14:paraId="528B82AB" w14:textId="56027D43" w:rsidR="008A4CD1" w:rsidRPr="001E2ECD" w:rsidRDefault="008A4CD1" w:rsidP="008A4CD1">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10</w:t>
            </w:r>
          </w:p>
        </w:tc>
        <w:tc>
          <w:tcPr>
            <w:tcW w:w="1281" w:type="dxa"/>
            <w:tcBorders>
              <w:right w:val="single" w:sz="18" w:space="0" w:color="00559F"/>
            </w:tcBorders>
            <w:shd w:val="clear" w:color="auto" w:fill="E5F3FF"/>
            <w:noWrap/>
            <w:vAlign w:val="center"/>
            <w:hideMark/>
          </w:tcPr>
          <w:p w14:paraId="4D20BD8D" w14:textId="79DB6AFC" w:rsidR="008A4CD1" w:rsidRPr="001E2ECD" w:rsidRDefault="008A4CD1" w:rsidP="008A4CD1">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10</w:t>
            </w:r>
          </w:p>
        </w:tc>
        <w:tc>
          <w:tcPr>
            <w:tcW w:w="3888" w:type="dxa"/>
            <w:tcBorders>
              <w:left w:val="single" w:sz="18" w:space="0" w:color="00559F"/>
            </w:tcBorders>
            <w:shd w:val="clear" w:color="auto" w:fill="auto"/>
            <w:noWrap/>
            <w:vAlign w:val="center"/>
            <w:hideMark/>
          </w:tcPr>
          <w:p w14:paraId="7C14A57B" w14:textId="42435478" w:rsidR="008A4CD1" w:rsidRPr="001E2ECD" w:rsidRDefault="008A4CD1" w:rsidP="008A4CD1">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Assumes high risk high rise one</w:t>
            </w:r>
            <w:r>
              <w:rPr>
                <w:rFonts w:ascii="Arial" w:eastAsia="Times New Roman" w:hAnsi="Arial" w:cs="Arial"/>
                <w:sz w:val="18"/>
                <w:szCs w:val="18"/>
                <w:lang w:eastAsia="en-GB"/>
              </w:rPr>
              <w:t>-</w:t>
            </w:r>
            <w:r w:rsidRPr="001E2ECD">
              <w:rPr>
                <w:rFonts w:ascii="Arial" w:eastAsia="Times New Roman" w:hAnsi="Arial" w:cs="Arial"/>
                <w:sz w:val="18"/>
                <w:szCs w:val="18"/>
                <w:lang w:eastAsia="en-GB"/>
              </w:rPr>
              <w:t>off exercise</w:t>
            </w:r>
          </w:p>
        </w:tc>
      </w:tr>
      <w:tr w:rsidR="008A4CD1" w:rsidRPr="001E2ECD" w14:paraId="22ABCA72" w14:textId="77777777" w:rsidTr="0008644E">
        <w:trPr>
          <w:trHeight w:val="425"/>
        </w:trPr>
        <w:tc>
          <w:tcPr>
            <w:tcW w:w="3397" w:type="dxa"/>
            <w:shd w:val="clear" w:color="auto" w:fill="auto"/>
            <w:noWrap/>
            <w:vAlign w:val="center"/>
            <w:hideMark/>
          </w:tcPr>
          <w:p w14:paraId="6653096F" w14:textId="6F0F5D2B" w:rsidR="008A4CD1" w:rsidRPr="001E2ECD" w:rsidRDefault="008A4CD1" w:rsidP="008A4CD1">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Protection Team</w:t>
            </w:r>
          </w:p>
        </w:tc>
        <w:tc>
          <w:tcPr>
            <w:tcW w:w="1540" w:type="dxa"/>
            <w:shd w:val="clear" w:color="auto" w:fill="auto"/>
            <w:noWrap/>
            <w:vAlign w:val="center"/>
            <w:hideMark/>
          </w:tcPr>
          <w:p w14:paraId="1A9DC3A3" w14:textId="4045D336" w:rsidR="008A4CD1" w:rsidRPr="001E2ECD" w:rsidRDefault="008A4CD1" w:rsidP="008A4CD1">
            <w:pPr>
              <w:spacing w:after="0" w:line="240" w:lineRule="auto"/>
              <w:jc w:val="center"/>
              <w:rPr>
                <w:rFonts w:ascii="Arial" w:eastAsia="Times New Roman" w:hAnsi="Arial" w:cs="Arial"/>
                <w:sz w:val="18"/>
                <w:szCs w:val="18"/>
                <w:lang w:eastAsia="en-GB"/>
              </w:rPr>
            </w:pPr>
            <w:r w:rsidRPr="001E2ECD">
              <w:rPr>
                <w:rFonts w:ascii="Arial" w:eastAsia="Times New Roman" w:hAnsi="Arial" w:cs="Arial"/>
                <w:sz w:val="18"/>
                <w:szCs w:val="18"/>
                <w:lang w:eastAsia="en-GB"/>
              </w:rPr>
              <w:t>NFCC</w:t>
            </w:r>
          </w:p>
        </w:tc>
        <w:tc>
          <w:tcPr>
            <w:tcW w:w="1154" w:type="dxa"/>
            <w:tcBorders>
              <w:right w:val="single" w:sz="18" w:space="0" w:color="00559F"/>
            </w:tcBorders>
            <w:shd w:val="clear" w:color="auto" w:fill="auto"/>
            <w:noWrap/>
            <w:vAlign w:val="center"/>
            <w:hideMark/>
          </w:tcPr>
          <w:p w14:paraId="316715AA" w14:textId="7EDFE940" w:rsidR="008A4CD1" w:rsidRPr="001E2ECD" w:rsidRDefault="008A4CD1" w:rsidP="008A4CD1">
            <w:pPr>
              <w:spacing w:after="0" w:line="240" w:lineRule="auto"/>
              <w:jc w:val="right"/>
              <w:rPr>
                <w:rFonts w:ascii="Arial" w:eastAsia="Times New Roman" w:hAnsi="Arial" w:cs="Arial"/>
                <w:sz w:val="18"/>
                <w:szCs w:val="18"/>
                <w:lang w:eastAsia="en-GB"/>
              </w:rPr>
            </w:pPr>
            <w:r>
              <w:rPr>
                <w:rFonts w:ascii="Arial" w:eastAsia="Times New Roman" w:hAnsi="Arial" w:cs="Arial"/>
                <w:sz w:val="18"/>
                <w:szCs w:val="18"/>
                <w:lang w:eastAsia="en-GB"/>
              </w:rPr>
              <w:t>2.5</w:t>
            </w:r>
          </w:p>
        </w:tc>
        <w:tc>
          <w:tcPr>
            <w:tcW w:w="1407" w:type="dxa"/>
            <w:tcBorders>
              <w:left w:val="single" w:sz="18" w:space="0" w:color="00559F"/>
            </w:tcBorders>
            <w:shd w:val="clear" w:color="auto" w:fill="E5F3FF"/>
            <w:noWrap/>
            <w:vAlign w:val="center"/>
            <w:hideMark/>
          </w:tcPr>
          <w:p w14:paraId="5AB6DF3E" w14:textId="0E203C08" w:rsidR="008A4CD1" w:rsidRPr="001E2ECD" w:rsidRDefault="008A4CD1" w:rsidP="008A4CD1">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3</w:t>
            </w:r>
          </w:p>
        </w:tc>
        <w:tc>
          <w:tcPr>
            <w:tcW w:w="1281" w:type="dxa"/>
            <w:shd w:val="clear" w:color="auto" w:fill="E5F3FF"/>
            <w:noWrap/>
            <w:vAlign w:val="center"/>
            <w:hideMark/>
          </w:tcPr>
          <w:p w14:paraId="349F281D" w14:textId="24F8C185" w:rsidR="008A4CD1" w:rsidRPr="001E2ECD" w:rsidRDefault="008A4CD1" w:rsidP="008A4CD1">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3</w:t>
            </w:r>
          </w:p>
        </w:tc>
        <w:tc>
          <w:tcPr>
            <w:tcW w:w="1281" w:type="dxa"/>
            <w:tcBorders>
              <w:right w:val="single" w:sz="18" w:space="0" w:color="00559F"/>
            </w:tcBorders>
            <w:shd w:val="clear" w:color="auto" w:fill="E5F3FF"/>
            <w:noWrap/>
            <w:vAlign w:val="center"/>
            <w:hideMark/>
          </w:tcPr>
          <w:p w14:paraId="58D2AB2A" w14:textId="7D6464A3" w:rsidR="008A4CD1" w:rsidRPr="001E2ECD" w:rsidRDefault="008A4CD1" w:rsidP="008A4CD1">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3</w:t>
            </w:r>
          </w:p>
        </w:tc>
        <w:tc>
          <w:tcPr>
            <w:tcW w:w="3888" w:type="dxa"/>
            <w:tcBorders>
              <w:left w:val="single" w:sz="18" w:space="0" w:color="00559F"/>
            </w:tcBorders>
            <w:shd w:val="clear" w:color="auto" w:fill="auto"/>
            <w:noWrap/>
            <w:vAlign w:val="center"/>
            <w:hideMark/>
          </w:tcPr>
          <w:p w14:paraId="24FD40CD" w14:textId="77777777" w:rsidR="008A4CD1" w:rsidRPr="001E2ECD" w:rsidRDefault="008A4CD1" w:rsidP="008A4CD1">
            <w:pPr>
              <w:spacing w:after="0" w:line="240" w:lineRule="auto"/>
              <w:rPr>
                <w:rFonts w:ascii="Arial" w:eastAsia="Times New Roman" w:hAnsi="Arial" w:cs="Arial"/>
                <w:sz w:val="18"/>
                <w:szCs w:val="18"/>
                <w:lang w:eastAsia="en-GB"/>
              </w:rPr>
            </w:pPr>
          </w:p>
        </w:tc>
      </w:tr>
      <w:tr w:rsidR="008A4CD1" w:rsidRPr="001E2ECD" w14:paraId="0BDBE860" w14:textId="77777777" w:rsidTr="0008644E">
        <w:trPr>
          <w:trHeight w:val="425"/>
        </w:trPr>
        <w:tc>
          <w:tcPr>
            <w:tcW w:w="3397" w:type="dxa"/>
            <w:shd w:val="clear" w:color="auto" w:fill="auto"/>
            <w:noWrap/>
            <w:vAlign w:val="center"/>
            <w:hideMark/>
          </w:tcPr>
          <w:p w14:paraId="33824651" w14:textId="30371DE6" w:rsidR="008A4CD1" w:rsidRPr="001E2ECD" w:rsidRDefault="008A4CD1" w:rsidP="008A4CD1">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Fire Safety Bill</w:t>
            </w:r>
          </w:p>
        </w:tc>
        <w:tc>
          <w:tcPr>
            <w:tcW w:w="1540" w:type="dxa"/>
            <w:shd w:val="clear" w:color="auto" w:fill="auto"/>
            <w:noWrap/>
            <w:vAlign w:val="center"/>
            <w:hideMark/>
          </w:tcPr>
          <w:p w14:paraId="27D04F2B" w14:textId="2FD04890" w:rsidR="008A4CD1" w:rsidRPr="001E2ECD" w:rsidRDefault="008A4CD1" w:rsidP="008A4CD1">
            <w:pPr>
              <w:spacing w:after="0" w:line="240" w:lineRule="auto"/>
              <w:jc w:val="center"/>
              <w:rPr>
                <w:rFonts w:ascii="Arial" w:eastAsia="Times New Roman" w:hAnsi="Arial" w:cs="Arial"/>
                <w:sz w:val="18"/>
                <w:szCs w:val="18"/>
                <w:lang w:eastAsia="en-GB"/>
              </w:rPr>
            </w:pPr>
            <w:r w:rsidRPr="001E2ECD">
              <w:rPr>
                <w:rFonts w:ascii="Arial" w:eastAsia="Times New Roman" w:hAnsi="Arial" w:cs="Arial"/>
                <w:sz w:val="18"/>
                <w:szCs w:val="18"/>
                <w:lang w:eastAsia="en-GB"/>
              </w:rPr>
              <w:t>FRS</w:t>
            </w:r>
          </w:p>
        </w:tc>
        <w:tc>
          <w:tcPr>
            <w:tcW w:w="1154" w:type="dxa"/>
            <w:tcBorders>
              <w:right w:val="single" w:sz="18" w:space="0" w:color="00559F"/>
            </w:tcBorders>
            <w:shd w:val="clear" w:color="auto" w:fill="auto"/>
            <w:noWrap/>
            <w:vAlign w:val="center"/>
            <w:hideMark/>
          </w:tcPr>
          <w:p w14:paraId="7D79F1DE" w14:textId="19881421" w:rsidR="008A4CD1" w:rsidRPr="001E2ECD" w:rsidRDefault="008A4CD1" w:rsidP="008A4CD1">
            <w:pPr>
              <w:spacing w:after="0" w:line="240" w:lineRule="auto"/>
              <w:jc w:val="right"/>
              <w:rPr>
                <w:rFonts w:ascii="Arial" w:eastAsia="Times New Roman" w:hAnsi="Arial" w:cs="Arial"/>
                <w:sz w:val="18"/>
                <w:szCs w:val="18"/>
                <w:lang w:eastAsia="en-GB"/>
              </w:rPr>
            </w:pPr>
            <w:r w:rsidRPr="001E2ECD">
              <w:rPr>
                <w:rFonts w:ascii="Arial" w:eastAsia="Times New Roman" w:hAnsi="Arial" w:cs="Arial"/>
                <w:sz w:val="18"/>
                <w:szCs w:val="18"/>
                <w:lang w:eastAsia="en-GB"/>
              </w:rPr>
              <w:t>-</w:t>
            </w:r>
          </w:p>
        </w:tc>
        <w:tc>
          <w:tcPr>
            <w:tcW w:w="1407" w:type="dxa"/>
            <w:tcBorders>
              <w:left w:val="single" w:sz="18" w:space="0" w:color="00559F"/>
            </w:tcBorders>
            <w:shd w:val="clear" w:color="auto" w:fill="E5F3FF"/>
            <w:noWrap/>
            <w:vAlign w:val="center"/>
            <w:hideMark/>
          </w:tcPr>
          <w:p w14:paraId="4A40DC44" w14:textId="7EBDDF18" w:rsidR="008A4CD1" w:rsidRPr="001E2ECD" w:rsidRDefault="008A4CD1" w:rsidP="008A4CD1">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1.4</w:t>
            </w:r>
          </w:p>
        </w:tc>
        <w:tc>
          <w:tcPr>
            <w:tcW w:w="1281" w:type="dxa"/>
            <w:shd w:val="clear" w:color="auto" w:fill="E5F3FF"/>
            <w:noWrap/>
            <w:vAlign w:val="center"/>
            <w:hideMark/>
          </w:tcPr>
          <w:p w14:paraId="354EF80B" w14:textId="7A86C6FF" w:rsidR="008A4CD1" w:rsidRPr="001E2ECD" w:rsidRDefault="008A4CD1" w:rsidP="008A4CD1">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0.7</w:t>
            </w:r>
          </w:p>
        </w:tc>
        <w:tc>
          <w:tcPr>
            <w:tcW w:w="1281" w:type="dxa"/>
            <w:tcBorders>
              <w:right w:val="single" w:sz="18" w:space="0" w:color="00559F"/>
            </w:tcBorders>
            <w:shd w:val="clear" w:color="auto" w:fill="E5F3FF"/>
            <w:noWrap/>
            <w:vAlign w:val="center"/>
            <w:hideMark/>
          </w:tcPr>
          <w:p w14:paraId="318E8195" w14:textId="022D5C10" w:rsidR="008A4CD1" w:rsidRPr="001E2ECD" w:rsidRDefault="008A4CD1" w:rsidP="008A4CD1">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0.7</w:t>
            </w:r>
          </w:p>
        </w:tc>
        <w:tc>
          <w:tcPr>
            <w:tcW w:w="3888" w:type="dxa"/>
            <w:tcBorders>
              <w:left w:val="single" w:sz="18" w:space="0" w:color="00559F"/>
            </w:tcBorders>
            <w:shd w:val="clear" w:color="auto" w:fill="auto"/>
            <w:noWrap/>
            <w:vAlign w:val="center"/>
            <w:hideMark/>
          </w:tcPr>
          <w:p w14:paraId="430E04D3" w14:textId="77777777" w:rsidR="008A4CD1" w:rsidRPr="001E2ECD" w:rsidRDefault="008A4CD1" w:rsidP="008A4CD1">
            <w:pPr>
              <w:spacing w:after="0" w:line="240" w:lineRule="auto"/>
              <w:rPr>
                <w:rFonts w:ascii="Arial" w:eastAsia="Times New Roman" w:hAnsi="Arial" w:cs="Arial"/>
                <w:sz w:val="18"/>
                <w:szCs w:val="18"/>
                <w:lang w:eastAsia="en-GB"/>
              </w:rPr>
            </w:pPr>
          </w:p>
        </w:tc>
      </w:tr>
      <w:tr w:rsidR="008A4CD1" w:rsidRPr="001E2ECD" w14:paraId="755F8DD6" w14:textId="77777777" w:rsidTr="0008644E">
        <w:trPr>
          <w:trHeight w:val="425"/>
        </w:trPr>
        <w:tc>
          <w:tcPr>
            <w:tcW w:w="3397" w:type="dxa"/>
            <w:shd w:val="clear" w:color="auto" w:fill="auto"/>
            <w:noWrap/>
            <w:vAlign w:val="center"/>
            <w:hideMark/>
          </w:tcPr>
          <w:p w14:paraId="0E6E5690" w14:textId="0603C058" w:rsidR="008A4CD1" w:rsidRPr="001E2ECD" w:rsidRDefault="008A4CD1" w:rsidP="008A4CD1">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Building Safety Bill</w:t>
            </w:r>
          </w:p>
        </w:tc>
        <w:tc>
          <w:tcPr>
            <w:tcW w:w="1540" w:type="dxa"/>
            <w:shd w:val="clear" w:color="auto" w:fill="auto"/>
            <w:noWrap/>
            <w:vAlign w:val="center"/>
            <w:hideMark/>
          </w:tcPr>
          <w:p w14:paraId="39FB81D1" w14:textId="06D835E3" w:rsidR="008A4CD1" w:rsidRPr="001E2ECD" w:rsidRDefault="008A4CD1" w:rsidP="008A4CD1">
            <w:pPr>
              <w:spacing w:after="0" w:line="240" w:lineRule="auto"/>
              <w:jc w:val="center"/>
              <w:rPr>
                <w:rFonts w:ascii="Arial" w:eastAsia="Times New Roman" w:hAnsi="Arial" w:cs="Arial"/>
                <w:sz w:val="18"/>
                <w:szCs w:val="18"/>
                <w:lang w:eastAsia="en-GB"/>
              </w:rPr>
            </w:pPr>
            <w:r w:rsidRPr="001E2ECD">
              <w:rPr>
                <w:rFonts w:ascii="Arial" w:eastAsia="Times New Roman" w:hAnsi="Arial" w:cs="Arial"/>
                <w:sz w:val="18"/>
                <w:szCs w:val="18"/>
                <w:lang w:eastAsia="en-GB"/>
              </w:rPr>
              <w:t>FRS</w:t>
            </w:r>
          </w:p>
        </w:tc>
        <w:tc>
          <w:tcPr>
            <w:tcW w:w="1154" w:type="dxa"/>
            <w:tcBorders>
              <w:right w:val="single" w:sz="18" w:space="0" w:color="00559F"/>
            </w:tcBorders>
            <w:shd w:val="clear" w:color="auto" w:fill="auto"/>
            <w:noWrap/>
            <w:vAlign w:val="center"/>
            <w:hideMark/>
          </w:tcPr>
          <w:p w14:paraId="00B00EEA" w14:textId="72CBD784" w:rsidR="008A4CD1" w:rsidRPr="001E2ECD" w:rsidRDefault="008A4CD1" w:rsidP="008A4CD1">
            <w:pPr>
              <w:spacing w:after="0" w:line="240" w:lineRule="auto"/>
              <w:jc w:val="right"/>
              <w:rPr>
                <w:rFonts w:ascii="Arial" w:eastAsia="Times New Roman" w:hAnsi="Arial" w:cs="Arial"/>
                <w:sz w:val="18"/>
                <w:szCs w:val="18"/>
                <w:lang w:eastAsia="en-GB"/>
              </w:rPr>
            </w:pPr>
            <w:r w:rsidRPr="001E2ECD">
              <w:rPr>
                <w:rFonts w:ascii="Arial" w:eastAsia="Times New Roman" w:hAnsi="Arial" w:cs="Arial"/>
                <w:sz w:val="18"/>
                <w:szCs w:val="18"/>
                <w:lang w:eastAsia="en-GB"/>
              </w:rPr>
              <w:t>-</w:t>
            </w:r>
          </w:p>
        </w:tc>
        <w:tc>
          <w:tcPr>
            <w:tcW w:w="1407" w:type="dxa"/>
            <w:tcBorders>
              <w:left w:val="single" w:sz="18" w:space="0" w:color="00559F"/>
            </w:tcBorders>
            <w:shd w:val="clear" w:color="auto" w:fill="E5F3FF"/>
            <w:noWrap/>
            <w:vAlign w:val="center"/>
            <w:hideMark/>
          </w:tcPr>
          <w:p w14:paraId="7D38CE44" w14:textId="59B4E6D5" w:rsidR="008A4CD1" w:rsidRPr="001E2ECD" w:rsidRDefault="008A4CD1" w:rsidP="008A4CD1">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30.3</w:t>
            </w:r>
          </w:p>
        </w:tc>
        <w:tc>
          <w:tcPr>
            <w:tcW w:w="1281" w:type="dxa"/>
            <w:shd w:val="clear" w:color="auto" w:fill="E5F3FF"/>
            <w:noWrap/>
            <w:vAlign w:val="center"/>
            <w:hideMark/>
          </w:tcPr>
          <w:p w14:paraId="074E0DCE" w14:textId="389DE3CC" w:rsidR="008A4CD1" w:rsidRPr="001E2ECD" w:rsidRDefault="008A4CD1" w:rsidP="008A4CD1">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30.3</w:t>
            </w:r>
          </w:p>
        </w:tc>
        <w:tc>
          <w:tcPr>
            <w:tcW w:w="1281" w:type="dxa"/>
            <w:tcBorders>
              <w:right w:val="single" w:sz="18" w:space="0" w:color="00559F"/>
            </w:tcBorders>
            <w:shd w:val="clear" w:color="auto" w:fill="E5F3FF"/>
            <w:noWrap/>
            <w:vAlign w:val="center"/>
            <w:hideMark/>
          </w:tcPr>
          <w:p w14:paraId="587443AB" w14:textId="4DA3B33C" w:rsidR="008A4CD1" w:rsidRPr="001E2ECD" w:rsidRDefault="008A4CD1" w:rsidP="008A4CD1">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30.3</w:t>
            </w:r>
          </w:p>
        </w:tc>
        <w:tc>
          <w:tcPr>
            <w:tcW w:w="3888" w:type="dxa"/>
            <w:tcBorders>
              <w:left w:val="single" w:sz="18" w:space="0" w:color="00559F"/>
            </w:tcBorders>
            <w:shd w:val="clear" w:color="auto" w:fill="auto"/>
            <w:noWrap/>
            <w:vAlign w:val="center"/>
            <w:hideMark/>
          </w:tcPr>
          <w:p w14:paraId="7F54DAEC" w14:textId="0C23169C" w:rsidR="008A4CD1" w:rsidRPr="001E2ECD" w:rsidRDefault="008A4CD1" w:rsidP="008A4CD1">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Assumes implementation 2022-23</w:t>
            </w:r>
          </w:p>
        </w:tc>
      </w:tr>
      <w:tr w:rsidR="008A4CD1" w:rsidRPr="001E2ECD" w14:paraId="2AD97CD7" w14:textId="77777777" w:rsidTr="0008644E">
        <w:trPr>
          <w:trHeight w:val="425"/>
        </w:trPr>
        <w:tc>
          <w:tcPr>
            <w:tcW w:w="3397" w:type="dxa"/>
            <w:shd w:val="clear" w:color="auto" w:fill="auto"/>
            <w:noWrap/>
            <w:vAlign w:val="center"/>
            <w:hideMark/>
          </w:tcPr>
          <w:p w14:paraId="6DD13F8E" w14:textId="293E0102" w:rsidR="008A4CD1" w:rsidRPr="001E2ECD" w:rsidRDefault="008A4CD1" w:rsidP="008A4CD1">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Fire Safety Order</w:t>
            </w:r>
          </w:p>
        </w:tc>
        <w:tc>
          <w:tcPr>
            <w:tcW w:w="1540" w:type="dxa"/>
            <w:shd w:val="clear" w:color="auto" w:fill="auto"/>
            <w:noWrap/>
            <w:vAlign w:val="center"/>
            <w:hideMark/>
          </w:tcPr>
          <w:p w14:paraId="0F800B52" w14:textId="456CF7B9" w:rsidR="008A4CD1" w:rsidRPr="001E2ECD" w:rsidRDefault="008A4CD1" w:rsidP="008A4CD1">
            <w:pPr>
              <w:spacing w:after="0" w:line="240" w:lineRule="auto"/>
              <w:jc w:val="center"/>
              <w:rPr>
                <w:rFonts w:ascii="Arial" w:eastAsia="Times New Roman" w:hAnsi="Arial" w:cs="Arial"/>
                <w:sz w:val="18"/>
                <w:szCs w:val="18"/>
                <w:lang w:eastAsia="en-GB"/>
              </w:rPr>
            </w:pPr>
            <w:r w:rsidRPr="001E2ECD">
              <w:rPr>
                <w:rFonts w:ascii="Arial" w:eastAsia="Times New Roman" w:hAnsi="Arial" w:cs="Arial"/>
                <w:sz w:val="18"/>
                <w:szCs w:val="18"/>
                <w:lang w:eastAsia="en-GB"/>
              </w:rPr>
              <w:t>FRS</w:t>
            </w:r>
          </w:p>
        </w:tc>
        <w:tc>
          <w:tcPr>
            <w:tcW w:w="1154" w:type="dxa"/>
            <w:tcBorders>
              <w:right w:val="single" w:sz="18" w:space="0" w:color="00559F"/>
            </w:tcBorders>
            <w:shd w:val="clear" w:color="auto" w:fill="auto"/>
            <w:noWrap/>
            <w:vAlign w:val="center"/>
            <w:hideMark/>
          </w:tcPr>
          <w:p w14:paraId="1FB989EB" w14:textId="3F5E3350" w:rsidR="008A4CD1" w:rsidRPr="001E2ECD" w:rsidRDefault="008A4CD1" w:rsidP="008A4CD1">
            <w:pPr>
              <w:spacing w:after="0" w:line="240" w:lineRule="auto"/>
              <w:jc w:val="right"/>
              <w:rPr>
                <w:rFonts w:ascii="Arial" w:eastAsia="Times New Roman" w:hAnsi="Arial" w:cs="Arial"/>
                <w:sz w:val="18"/>
                <w:szCs w:val="18"/>
                <w:lang w:eastAsia="en-GB"/>
              </w:rPr>
            </w:pPr>
            <w:r w:rsidRPr="001E2ECD">
              <w:rPr>
                <w:rFonts w:ascii="Arial" w:eastAsia="Times New Roman" w:hAnsi="Arial" w:cs="Arial"/>
                <w:sz w:val="18"/>
                <w:szCs w:val="18"/>
                <w:lang w:eastAsia="en-GB"/>
              </w:rPr>
              <w:t>-</w:t>
            </w:r>
          </w:p>
        </w:tc>
        <w:tc>
          <w:tcPr>
            <w:tcW w:w="3969" w:type="dxa"/>
            <w:gridSpan w:val="3"/>
            <w:tcBorders>
              <w:left w:val="single" w:sz="18" w:space="0" w:color="00559F"/>
              <w:right w:val="single" w:sz="18" w:space="0" w:color="00559F"/>
            </w:tcBorders>
            <w:shd w:val="clear" w:color="auto" w:fill="E5F3FF"/>
            <w:vAlign w:val="center"/>
          </w:tcPr>
          <w:p w14:paraId="14406D45" w14:textId="7B7F7384" w:rsidR="008A4CD1" w:rsidRPr="001E2ECD" w:rsidRDefault="008A4CD1" w:rsidP="008A4CD1">
            <w:pPr>
              <w:spacing w:after="0" w:line="240" w:lineRule="auto"/>
              <w:jc w:val="center"/>
              <w:rPr>
                <w:rFonts w:ascii="Arial" w:eastAsia="Times New Roman" w:hAnsi="Arial" w:cs="Arial"/>
                <w:b/>
                <w:bCs/>
                <w:color w:val="00559F"/>
                <w:sz w:val="18"/>
                <w:szCs w:val="18"/>
                <w:lang w:eastAsia="en-GB"/>
              </w:rPr>
            </w:pPr>
            <w:r>
              <w:rPr>
                <w:rFonts w:ascii="Arial" w:eastAsia="Times New Roman" w:hAnsi="Arial" w:cs="Arial"/>
                <w:b/>
                <w:bCs/>
                <w:color w:val="00559F"/>
                <w:sz w:val="18"/>
                <w:szCs w:val="18"/>
                <w:lang w:eastAsia="en-GB"/>
              </w:rPr>
              <w:t>To be confirmed</w:t>
            </w:r>
          </w:p>
        </w:tc>
        <w:tc>
          <w:tcPr>
            <w:tcW w:w="3888" w:type="dxa"/>
            <w:tcBorders>
              <w:left w:val="single" w:sz="18" w:space="0" w:color="00559F"/>
            </w:tcBorders>
            <w:shd w:val="clear" w:color="auto" w:fill="auto"/>
            <w:noWrap/>
            <w:vAlign w:val="center"/>
            <w:hideMark/>
          </w:tcPr>
          <w:p w14:paraId="06ACB647" w14:textId="77777777" w:rsidR="008A4CD1" w:rsidRPr="001E2ECD" w:rsidRDefault="008A4CD1" w:rsidP="008A4CD1">
            <w:pPr>
              <w:spacing w:after="0" w:line="240" w:lineRule="auto"/>
              <w:rPr>
                <w:rFonts w:ascii="Arial" w:eastAsia="Times New Roman" w:hAnsi="Arial" w:cs="Arial"/>
                <w:sz w:val="18"/>
                <w:szCs w:val="18"/>
                <w:lang w:eastAsia="en-GB"/>
              </w:rPr>
            </w:pPr>
          </w:p>
        </w:tc>
      </w:tr>
      <w:tr w:rsidR="008A4CD1" w:rsidRPr="001E2ECD" w14:paraId="1776561B" w14:textId="77777777" w:rsidTr="0008644E">
        <w:trPr>
          <w:trHeight w:val="425"/>
        </w:trPr>
        <w:tc>
          <w:tcPr>
            <w:tcW w:w="3397" w:type="dxa"/>
            <w:shd w:val="clear" w:color="auto" w:fill="auto"/>
            <w:noWrap/>
            <w:vAlign w:val="center"/>
            <w:hideMark/>
          </w:tcPr>
          <w:p w14:paraId="7496FCAC" w14:textId="31449074" w:rsidR="008A4CD1" w:rsidRPr="001E2ECD" w:rsidRDefault="008A4CD1" w:rsidP="008A4CD1">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Leadership Capability uplift</w:t>
            </w:r>
          </w:p>
        </w:tc>
        <w:tc>
          <w:tcPr>
            <w:tcW w:w="1540" w:type="dxa"/>
            <w:shd w:val="clear" w:color="auto" w:fill="auto"/>
            <w:noWrap/>
            <w:vAlign w:val="center"/>
            <w:hideMark/>
          </w:tcPr>
          <w:p w14:paraId="5F685801" w14:textId="2BB3B4C9" w:rsidR="008A4CD1" w:rsidRPr="001E2ECD" w:rsidRDefault="008A4CD1" w:rsidP="008A4CD1">
            <w:pPr>
              <w:spacing w:after="0" w:line="240" w:lineRule="auto"/>
              <w:jc w:val="center"/>
              <w:rPr>
                <w:rFonts w:ascii="Arial" w:eastAsia="Times New Roman" w:hAnsi="Arial" w:cs="Arial"/>
                <w:sz w:val="18"/>
                <w:szCs w:val="18"/>
                <w:lang w:eastAsia="en-GB"/>
              </w:rPr>
            </w:pPr>
            <w:r w:rsidRPr="001E2ECD">
              <w:rPr>
                <w:rFonts w:ascii="Arial" w:eastAsia="Times New Roman" w:hAnsi="Arial" w:cs="Arial"/>
                <w:sz w:val="18"/>
                <w:szCs w:val="18"/>
                <w:lang w:eastAsia="en-GB"/>
              </w:rPr>
              <w:t>LGA</w:t>
            </w:r>
          </w:p>
        </w:tc>
        <w:tc>
          <w:tcPr>
            <w:tcW w:w="1154" w:type="dxa"/>
            <w:tcBorders>
              <w:right w:val="single" w:sz="18" w:space="0" w:color="00559F"/>
            </w:tcBorders>
            <w:shd w:val="clear" w:color="auto" w:fill="auto"/>
            <w:noWrap/>
            <w:vAlign w:val="center"/>
            <w:hideMark/>
          </w:tcPr>
          <w:p w14:paraId="41051294" w14:textId="1EB0C279" w:rsidR="008A4CD1" w:rsidRPr="001E2ECD" w:rsidRDefault="008A4CD1" w:rsidP="008A4CD1">
            <w:pPr>
              <w:spacing w:after="0" w:line="240" w:lineRule="auto"/>
              <w:jc w:val="right"/>
              <w:rPr>
                <w:rFonts w:ascii="Arial" w:eastAsia="Times New Roman" w:hAnsi="Arial" w:cs="Arial"/>
                <w:sz w:val="18"/>
                <w:szCs w:val="18"/>
                <w:lang w:eastAsia="en-GB"/>
              </w:rPr>
            </w:pPr>
            <w:r w:rsidRPr="001E2ECD">
              <w:rPr>
                <w:rFonts w:ascii="Arial" w:eastAsia="Times New Roman" w:hAnsi="Arial" w:cs="Arial"/>
                <w:sz w:val="18"/>
                <w:szCs w:val="18"/>
                <w:lang w:eastAsia="en-GB"/>
              </w:rPr>
              <w:t>-</w:t>
            </w:r>
          </w:p>
        </w:tc>
        <w:tc>
          <w:tcPr>
            <w:tcW w:w="1407" w:type="dxa"/>
            <w:tcBorders>
              <w:left w:val="single" w:sz="18" w:space="0" w:color="00559F"/>
            </w:tcBorders>
            <w:shd w:val="clear" w:color="auto" w:fill="E5F3FF"/>
            <w:noWrap/>
            <w:vAlign w:val="center"/>
            <w:hideMark/>
          </w:tcPr>
          <w:p w14:paraId="7AA68709" w14:textId="60753589" w:rsidR="008A4CD1" w:rsidRPr="001E2ECD" w:rsidRDefault="008A4CD1" w:rsidP="008A4CD1">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0.12</w:t>
            </w:r>
          </w:p>
        </w:tc>
        <w:tc>
          <w:tcPr>
            <w:tcW w:w="1281" w:type="dxa"/>
            <w:shd w:val="clear" w:color="auto" w:fill="E5F3FF"/>
            <w:noWrap/>
            <w:vAlign w:val="center"/>
            <w:hideMark/>
          </w:tcPr>
          <w:p w14:paraId="61976B37" w14:textId="3CA0AC03" w:rsidR="008A4CD1" w:rsidRPr="001E2ECD" w:rsidRDefault="008A4CD1" w:rsidP="008A4CD1">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w:t>
            </w:r>
          </w:p>
        </w:tc>
        <w:tc>
          <w:tcPr>
            <w:tcW w:w="1281" w:type="dxa"/>
            <w:tcBorders>
              <w:right w:val="single" w:sz="18" w:space="0" w:color="00559F"/>
            </w:tcBorders>
            <w:shd w:val="clear" w:color="auto" w:fill="E5F3FF"/>
            <w:noWrap/>
            <w:vAlign w:val="center"/>
            <w:hideMark/>
          </w:tcPr>
          <w:p w14:paraId="08F8FC11" w14:textId="76339B56" w:rsidR="008A4CD1" w:rsidRPr="001E2ECD" w:rsidRDefault="008A4CD1" w:rsidP="008A4CD1">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w:t>
            </w:r>
          </w:p>
        </w:tc>
        <w:tc>
          <w:tcPr>
            <w:tcW w:w="3888" w:type="dxa"/>
            <w:tcBorders>
              <w:left w:val="single" w:sz="18" w:space="0" w:color="00559F"/>
            </w:tcBorders>
            <w:shd w:val="clear" w:color="auto" w:fill="auto"/>
            <w:noWrap/>
            <w:vAlign w:val="center"/>
            <w:hideMark/>
          </w:tcPr>
          <w:p w14:paraId="52EADEE8" w14:textId="77777777" w:rsidR="008A4CD1" w:rsidRPr="001E2ECD" w:rsidRDefault="008A4CD1" w:rsidP="008A4CD1">
            <w:pPr>
              <w:spacing w:after="0" w:line="240" w:lineRule="auto"/>
              <w:rPr>
                <w:rFonts w:ascii="Arial" w:eastAsia="Times New Roman" w:hAnsi="Arial" w:cs="Arial"/>
                <w:sz w:val="18"/>
                <w:szCs w:val="18"/>
                <w:lang w:eastAsia="en-GB"/>
              </w:rPr>
            </w:pPr>
          </w:p>
        </w:tc>
      </w:tr>
      <w:tr w:rsidR="008A4CD1" w:rsidRPr="001E2ECD" w14:paraId="3FC71345" w14:textId="77777777" w:rsidTr="0008644E">
        <w:trPr>
          <w:trHeight w:val="425"/>
        </w:trPr>
        <w:tc>
          <w:tcPr>
            <w:tcW w:w="3397" w:type="dxa"/>
            <w:shd w:val="clear" w:color="auto" w:fill="auto"/>
            <w:noWrap/>
            <w:vAlign w:val="center"/>
            <w:hideMark/>
          </w:tcPr>
          <w:p w14:paraId="31D20BE6" w14:textId="565F25DA" w:rsidR="008A4CD1" w:rsidRPr="001E2ECD" w:rsidRDefault="008A4CD1" w:rsidP="008A4CD1">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Leadership Capability uplift</w:t>
            </w:r>
          </w:p>
        </w:tc>
        <w:tc>
          <w:tcPr>
            <w:tcW w:w="1540" w:type="dxa"/>
            <w:shd w:val="clear" w:color="auto" w:fill="auto"/>
            <w:noWrap/>
            <w:vAlign w:val="center"/>
            <w:hideMark/>
          </w:tcPr>
          <w:p w14:paraId="621F31F9" w14:textId="68689146" w:rsidR="008A4CD1" w:rsidRPr="001E2ECD" w:rsidRDefault="008A4CD1" w:rsidP="008A4CD1">
            <w:pPr>
              <w:spacing w:after="0" w:line="240" w:lineRule="auto"/>
              <w:jc w:val="center"/>
              <w:rPr>
                <w:rFonts w:ascii="Arial" w:eastAsia="Times New Roman" w:hAnsi="Arial" w:cs="Arial"/>
                <w:sz w:val="18"/>
                <w:szCs w:val="18"/>
                <w:lang w:eastAsia="en-GB"/>
              </w:rPr>
            </w:pPr>
            <w:r w:rsidRPr="001E2ECD">
              <w:rPr>
                <w:rFonts w:ascii="Arial" w:eastAsia="Times New Roman" w:hAnsi="Arial" w:cs="Arial"/>
                <w:sz w:val="18"/>
                <w:szCs w:val="18"/>
                <w:lang w:eastAsia="en-GB"/>
              </w:rPr>
              <w:t>NFCC</w:t>
            </w:r>
          </w:p>
        </w:tc>
        <w:tc>
          <w:tcPr>
            <w:tcW w:w="1154" w:type="dxa"/>
            <w:tcBorders>
              <w:right w:val="single" w:sz="18" w:space="0" w:color="00559F"/>
            </w:tcBorders>
            <w:shd w:val="clear" w:color="auto" w:fill="auto"/>
            <w:noWrap/>
            <w:vAlign w:val="center"/>
            <w:hideMark/>
          </w:tcPr>
          <w:p w14:paraId="61CCF8DE" w14:textId="478866E2" w:rsidR="008A4CD1" w:rsidRPr="001E2ECD" w:rsidRDefault="008A4CD1" w:rsidP="008A4CD1">
            <w:pPr>
              <w:spacing w:after="0" w:line="240" w:lineRule="auto"/>
              <w:jc w:val="right"/>
              <w:rPr>
                <w:rFonts w:ascii="Arial" w:eastAsia="Times New Roman" w:hAnsi="Arial" w:cs="Arial"/>
                <w:sz w:val="18"/>
                <w:szCs w:val="18"/>
                <w:lang w:eastAsia="en-GB"/>
              </w:rPr>
            </w:pPr>
            <w:r>
              <w:rPr>
                <w:rFonts w:ascii="Arial" w:eastAsia="Times New Roman" w:hAnsi="Arial" w:cs="Arial"/>
                <w:sz w:val="18"/>
                <w:szCs w:val="18"/>
                <w:lang w:eastAsia="en-GB"/>
              </w:rPr>
              <w:t>2.5</w:t>
            </w:r>
          </w:p>
        </w:tc>
        <w:tc>
          <w:tcPr>
            <w:tcW w:w="1407" w:type="dxa"/>
            <w:tcBorders>
              <w:left w:val="single" w:sz="18" w:space="0" w:color="00559F"/>
            </w:tcBorders>
            <w:shd w:val="clear" w:color="auto" w:fill="E5F3FF"/>
            <w:noWrap/>
            <w:vAlign w:val="center"/>
            <w:hideMark/>
          </w:tcPr>
          <w:p w14:paraId="0F744D92" w14:textId="60C52B37" w:rsidR="008A4CD1" w:rsidRPr="001E2ECD" w:rsidRDefault="008A4CD1" w:rsidP="008A4CD1">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2.5</w:t>
            </w:r>
          </w:p>
        </w:tc>
        <w:tc>
          <w:tcPr>
            <w:tcW w:w="1281" w:type="dxa"/>
            <w:shd w:val="clear" w:color="auto" w:fill="E5F3FF"/>
            <w:noWrap/>
            <w:vAlign w:val="center"/>
            <w:hideMark/>
          </w:tcPr>
          <w:p w14:paraId="7BD0833F" w14:textId="347CC013" w:rsidR="008A4CD1" w:rsidRPr="001E2ECD" w:rsidRDefault="008A4CD1" w:rsidP="008A4CD1">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2.5</w:t>
            </w:r>
          </w:p>
        </w:tc>
        <w:tc>
          <w:tcPr>
            <w:tcW w:w="1281" w:type="dxa"/>
            <w:tcBorders>
              <w:right w:val="single" w:sz="18" w:space="0" w:color="00559F"/>
            </w:tcBorders>
            <w:shd w:val="clear" w:color="auto" w:fill="E5F3FF"/>
            <w:noWrap/>
            <w:vAlign w:val="center"/>
            <w:hideMark/>
          </w:tcPr>
          <w:p w14:paraId="09480459" w14:textId="50BCFA12" w:rsidR="008A4CD1" w:rsidRPr="001E2ECD" w:rsidRDefault="008A4CD1" w:rsidP="008A4CD1">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2.5</w:t>
            </w:r>
          </w:p>
        </w:tc>
        <w:tc>
          <w:tcPr>
            <w:tcW w:w="3888" w:type="dxa"/>
            <w:tcBorders>
              <w:left w:val="single" w:sz="18" w:space="0" w:color="00559F"/>
            </w:tcBorders>
            <w:shd w:val="clear" w:color="auto" w:fill="auto"/>
            <w:noWrap/>
            <w:vAlign w:val="center"/>
            <w:hideMark/>
          </w:tcPr>
          <w:p w14:paraId="2ADB7292" w14:textId="77777777" w:rsidR="008A4CD1" w:rsidRPr="001E2ECD" w:rsidRDefault="008A4CD1" w:rsidP="008A4CD1">
            <w:pPr>
              <w:spacing w:after="0" w:line="240" w:lineRule="auto"/>
              <w:rPr>
                <w:rFonts w:ascii="Arial" w:eastAsia="Times New Roman" w:hAnsi="Arial" w:cs="Arial"/>
                <w:sz w:val="18"/>
                <w:szCs w:val="18"/>
                <w:lang w:eastAsia="en-GB"/>
              </w:rPr>
            </w:pPr>
          </w:p>
        </w:tc>
      </w:tr>
      <w:tr w:rsidR="008A4CD1" w:rsidRPr="001E2ECD" w14:paraId="4558DB70" w14:textId="77777777" w:rsidTr="0008644E">
        <w:trPr>
          <w:trHeight w:val="425"/>
        </w:trPr>
        <w:tc>
          <w:tcPr>
            <w:tcW w:w="3397" w:type="dxa"/>
            <w:shd w:val="clear" w:color="auto" w:fill="auto"/>
            <w:noWrap/>
            <w:vAlign w:val="center"/>
            <w:hideMark/>
          </w:tcPr>
          <w:p w14:paraId="533B1BCD" w14:textId="2DAC5EB7" w:rsidR="008A4CD1" w:rsidRPr="001E2ECD" w:rsidRDefault="008A4CD1" w:rsidP="008A4CD1">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Fire Standards Board</w:t>
            </w:r>
          </w:p>
        </w:tc>
        <w:tc>
          <w:tcPr>
            <w:tcW w:w="1540" w:type="dxa"/>
            <w:shd w:val="clear" w:color="auto" w:fill="auto"/>
            <w:noWrap/>
            <w:vAlign w:val="center"/>
            <w:hideMark/>
          </w:tcPr>
          <w:p w14:paraId="1DA66A3B" w14:textId="2E0C0ED0" w:rsidR="008A4CD1" w:rsidRPr="001E2ECD" w:rsidRDefault="008A4CD1" w:rsidP="008A4CD1">
            <w:pPr>
              <w:spacing w:after="0" w:line="240" w:lineRule="auto"/>
              <w:jc w:val="center"/>
              <w:rPr>
                <w:rFonts w:ascii="Arial" w:eastAsia="Times New Roman" w:hAnsi="Arial" w:cs="Arial"/>
                <w:sz w:val="18"/>
                <w:szCs w:val="18"/>
                <w:lang w:eastAsia="en-GB"/>
              </w:rPr>
            </w:pPr>
            <w:r w:rsidRPr="001E2ECD">
              <w:rPr>
                <w:rFonts w:ascii="Arial" w:eastAsia="Times New Roman" w:hAnsi="Arial" w:cs="Arial"/>
                <w:sz w:val="18"/>
                <w:szCs w:val="18"/>
                <w:lang w:eastAsia="en-GB"/>
              </w:rPr>
              <w:t>NFCC</w:t>
            </w:r>
          </w:p>
        </w:tc>
        <w:tc>
          <w:tcPr>
            <w:tcW w:w="1154" w:type="dxa"/>
            <w:tcBorders>
              <w:right w:val="single" w:sz="18" w:space="0" w:color="00559F"/>
            </w:tcBorders>
            <w:shd w:val="clear" w:color="auto" w:fill="auto"/>
            <w:noWrap/>
            <w:vAlign w:val="center"/>
            <w:hideMark/>
          </w:tcPr>
          <w:p w14:paraId="14461C59" w14:textId="0271526C" w:rsidR="008A4CD1" w:rsidRPr="001E2ECD" w:rsidRDefault="008A4CD1" w:rsidP="008A4CD1">
            <w:pPr>
              <w:spacing w:after="0" w:line="240" w:lineRule="auto"/>
              <w:jc w:val="right"/>
              <w:rPr>
                <w:rFonts w:ascii="Arial" w:eastAsia="Times New Roman" w:hAnsi="Arial" w:cs="Arial"/>
                <w:sz w:val="18"/>
                <w:szCs w:val="18"/>
                <w:lang w:eastAsia="en-GB"/>
              </w:rPr>
            </w:pPr>
            <w:r w:rsidRPr="001E2ECD">
              <w:rPr>
                <w:rFonts w:ascii="Arial" w:eastAsia="Times New Roman" w:hAnsi="Arial" w:cs="Arial"/>
                <w:sz w:val="18"/>
                <w:szCs w:val="18"/>
                <w:lang w:eastAsia="en-GB"/>
              </w:rPr>
              <w:t>1.5</w:t>
            </w:r>
          </w:p>
        </w:tc>
        <w:tc>
          <w:tcPr>
            <w:tcW w:w="1407" w:type="dxa"/>
            <w:tcBorders>
              <w:left w:val="single" w:sz="18" w:space="0" w:color="00559F"/>
            </w:tcBorders>
            <w:shd w:val="clear" w:color="auto" w:fill="E5F3FF"/>
            <w:noWrap/>
            <w:vAlign w:val="center"/>
            <w:hideMark/>
          </w:tcPr>
          <w:p w14:paraId="60BA3DAC" w14:textId="004298F8" w:rsidR="008A4CD1" w:rsidRPr="001E2ECD" w:rsidRDefault="008A4CD1" w:rsidP="008A4CD1">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1.5</w:t>
            </w:r>
          </w:p>
        </w:tc>
        <w:tc>
          <w:tcPr>
            <w:tcW w:w="1281" w:type="dxa"/>
            <w:shd w:val="clear" w:color="auto" w:fill="E5F3FF"/>
            <w:noWrap/>
            <w:vAlign w:val="center"/>
            <w:hideMark/>
          </w:tcPr>
          <w:p w14:paraId="63DCEA4A" w14:textId="28E5BB58" w:rsidR="008A4CD1" w:rsidRPr="001E2ECD" w:rsidRDefault="008A4CD1" w:rsidP="008A4CD1">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1.5</w:t>
            </w:r>
          </w:p>
        </w:tc>
        <w:tc>
          <w:tcPr>
            <w:tcW w:w="1281" w:type="dxa"/>
            <w:tcBorders>
              <w:right w:val="single" w:sz="18" w:space="0" w:color="00559F"/>
            </w:tcBorders>
            <w:shd w:val="clear" w:color="auto" w:fill="E5F3FF"/>
            <w:noWrap/>
            <w:vAlign w:val="center"/>
            <w:hideMark/>
          </w:tcPr>
          <w:p w14:paraId="2D150DEC" w14:textId="0BAD6AB6" w:rsidR="008A4CD1" w:rsidRPr="001E2ECD" w:rsidRDefault="008A4CD1" w:rsidP="008A4CD1">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1.5</w:t>
            </w:r>
          </w:p>
        </w:tc>
        <w:tc>
          <w:tcPr>
            <w:tcW w:w="3888" w:type="dxa"/>
            <w:tcBorders>
              <w:left w:val="single" w:sz="18" w:space="0" w:color="00559F"/>
            </w:tcBorders>
            <w:shd w:val="clear" w:color="auto" w:fill="auto"/>
            <w:noWrap/>
            <w:vAlign w:val="center"/>
            <w:hideMark/>
          </w:tcPr>
          <w:p w14:paraId="1BC3E5F0" w14:textId="77777777" w:rsidR="008A4CD1" w:rsidRPr="001E2ECD" w:rsidRDefault="008A4CD1" w:rsidP="008A4CD1">
            <w:pPr>
              <w:spacing w:after="0" w:line="240" w:lineRule="auto"/>
              <w:rPr>
                <w:rFonts w:ascii="Arial" w:eastAsia="Times New Roman" w:hAnsi="Arial" w:cs="Arial"/>
                <w:sz w:val="18"/>
                <w:szCs w:val="18"/>
                <w:lang w:eastAsia="en-GB"/>
              </w:rPr>
            </w:pPr>
          </w:p>
        </w:tc>
      </w:tr>
      <w:tr w:rsidR="008A4CD1" w:rsidRPr="001E2ECD" w14:paraId="40142EC2" w14:textId="77777777" w:rsidTr="0008644E">
        <w:trPr>
          <w:trHeight w:val="425"/>
        </w:trPr>
        <w:tc>
          <w:tcPr>
            <w:tcW w:w="3397" w:type="dxa"/>
            <w:shd w:val="clear" w:color="auto" w:fill="auto"/>
            <w:noWrap/>
            <w:vAlign w:val="center"/>
            <w:hideMark/>
          </w:tcPr>
          <w:p w14:paraId="7CE73AD0" w14:textId="1814F614" w:rsidR="008A4CD1" w:rsidRPr="001E2ECD" w:rsidRDefault="008A4CD1" w:rsidP="008A4CD1">
            <w:pPr>
              <w:spacing w:after="0" w:line="240" w:lineRule="auto"/>
              <w:rPr>
                <w:rFonts w:ascii="Arial" w:eastAsia="Times New Roman" w:hAnsi="Arial" w:cs="Arial"/>
                <w:sz w:val="18"/>
                <w:szCs w:val="18"/>
                <w:lang w:eastAsia="en-GB"/>
              </w:rPr>
            </w:pPr>
            <w:bookmarkStart w:id="70" w:name="_Hlk80278104"/>
            <w:r w:rsidRPr="001E2ECD">
              <w:rPr>
                <w:rFonts w:ascii="Arial" w:eastAsia="Times New Roman" w:hAnsi="Arial" w:cs="Arial"/>
                <w:sz w:val="18"/>
                <w:szCs w:val="18"/>
                <w:lang w:eastAsia="en-GB"/>
              </w:rPr>
              <w:t>Implementation Officer Group (Fit for the Future)</w:t>
            </w:r>
            <w:r w:rsidR="00D27C16">
              <w:rPr>
                <w:rFonts w:ascii="Arial" w:eastAsia="Times New Roman" w:hAnsi="Arial" w:cs="Arial"/>
                <w:sz w:val="18"/>
                <w:szCs w:val="18"/>
                <w:lang w:eastAsia="en-GB"/>
              </w:rPr>
              <w:t xml:space="preserve"> *</w:t>
            </w:r>
          </w:p>
        </w:tc>
        <w:tc>
          <w:tcPr>
            <w:tcW w:w="1540" w:type="dxa"/>
            <w:shd w:val="clear" w:color="auto" w:fill="auto"/>
            <w:noWrap/>
            <w:vAlign w:val="center"/>
            <w:hideMark/>
          </w:tcPr>
          <w:p w14:paraId="4DC849AE" w14:textId="452CF912" w:rsidR="008A4CD1" w:rsidRPr="001E2ECD" w:rsidRDefault="008A4CD1" w:rsidP="008A4CD1">
            <w:pPr>
              <w:spacing w:after="0" w:line="240" w:lineRule="auto"/>
              <w:jc w:val="center"/>
              <w:rPr>
                <w:rFonts w:ascii="Arial" w:eastAsia="Times New Roman" w:hAnsi="Arial" w:cs="Arial"/>
                <w:sz w:val="18"/>
                <w:szCs w:val="18"/>
                <w:lang w:eastAsia="en-GB"/>
              </w:rPr>
            </w:pPr>
            <w:r w:rsidRPr="001E2ECD">
              <w:rPr>
                <w:rFonts w:ascii="Arial" w:eastAsia="Times New Roman" w:hAnsi="Arial" w:cs="Arial"/>
                <w:sz w:val="18"/>
                <w:szCs w:val="18"/>
                <w:lang w:eastAsia="en-GB"/>
              </w:rPr>
              <w:t>LGA</w:t>
            </w:r>
          </w:p>
        </w:tc>
        <w:tc>
          <w:tcPr>
            <w:tcW w:w="1154" w:type="dxa"/>
            <w:tcBorders>
              <w:right w:val="single" w:sz="18" w:space="0" w:color="00559F"/>
            </w:tcBorders>
            <w:shd w:val="clear" w:color="auto" w:fill="auto"/>
            <w:noWrap/>
            <w:vAlign w:val="center"/>
            <w:hideMark/>
          </w:tcPr>
          <w:p w14:paraId="17BF6577" w14:textId="0B7F62F6" w:rsidR="008A4CD1" w:rsidRPr="001E2ECD" w:rsidRDefault="008A4CD1" w:rsidP="008A4CD1">
            <w:pPr>
              <w:spacing w:after="0" w:line="240" w:lineRule="auto"/>
              <w:jc w:val="right"/>
              <w:rPr>
                <w:rFonts w:ascii="Arial" w:eastAsia="Times New Roman" w:hAnsi="Arial" w:cs="Arial"/>
                <w:sz w:val="18"/>
                <w:szCs w:val="18"/>
                <w:lang w:eastAsia="en-GB"/>
              </w:rPr>
            </w:pPr>
            <w:r w:rsidRPr="001E2ECD">
              <w:rPr>
                <w:rFonts w:ascii="Arial" w:eastAsia="Times New Roman" w:hAnsi="Arial" w:cs="Arial"/>
                <w:sz w:val="18"/>
                <w:szCs w:val="18"/>
                <w:lang w:eastAsia="en-GB"/>
              </w:rPr>
              <w:t>-</w:t>
            </w:r>
          </w:p>
        </w:tc>
        <w:tc>
          <w:tcPr>
            <w:tcW w:w="1407" w:type="dxa"/>
            <w:tcBorders>
              <w:left w:val="single" w:sz="18" w:space="0" w:color="00559F"/>
            </w:tcBorders>
            <w:shd w:val="clear" w:color="auto" w:fill="E5F3FF"/>
            <w:noWrap/>
            <w:vAlign w:val="center"/>
            <w:hideMark/>
          </w:tcPr>
          <w:p w14:paraId="24A44420" w14:textId="0B4ACB59" w:rsidR="008A4CD1" w:rsidRPr="001E2ECD" w:rsidRDefault="008A4CD1" w:rsidP="008A4CD1">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0.2</w:t>
            </w:r>
          </w:p>
        </w:tc>
        <w:tc>
          <w:tcPr>
            <w:tcW w:w="1281" w:type="dxa"/>
            <w:shd w:val="clear" w:color="auto" w:fill="E5F3FF"/>
            <w:noWrap/>
            <w:vAlign w:val="center"/>
            <w:hideMark/>
          </w:tcPr>
          <w:p w14:paraId="4CD63473" w14:textId="5A30CEA6" w:rsidR="008A4CD1" w:rsidRPr="001E2ECD" w:rsidRDefault="008A4CD1" w:rsidP="008A4CD1">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0.2</w:t>
            </w:r>
          </w:p>
        </w:tc>
        <w:tc>
          <w:tcPr>
            <w:tcW w:w="1281" w:type="dxa"/>
            <w:tcBorders>
              <w:right w:val="single" w:sz="18" w:space="0" w:color="00559F"/>
            </w:tcBorders>
            <w:shd w:val="clear" w:color="auto" w:fill="E5F3FF"/>
            <w:noWrap/>
            <w:vAlign w:val="center"/>
            <w:hideMark/>
          </w:tcPr>
          <w:p w14:paraId="50A6FBCA" w14:textId="1C54A6E8" w:rsidR="008A4CD1" w:rsidRPr="001E2ECD" w:rsidRDefault="008A4CD1" w:rsidP="008A4CD1">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0.2</w:t>
            </w:r>
          </w:p>
        </w:tc>
        <w:tc>
          <w:tcPr>
            <w:tcW w:w="3888" w:type="dxa"/>
            <w:tcBorders>
              <w:left w:val="single" w:sz="18" w:space="0" w:color="00559F"/>
            </w:tcBorders>
            <w:shd w:val="clear" w:color="auto" w:fill="auto"/>
            <w:noWrap/>
            <w:vAlign w:val="center"/>
            <w:hideMark/>
          </w:tcPr>
          <w:p w14:paraId="22DEFE0F" w14:textId="77777777" w:rsidR="008A4CD1" w:rsidRDefault="008A4CD1" w:rsidP="008A4CD1">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1 x Industrial Relations Specialist</w:t>
            </w:r>
          </w:p>
          <w:p w14:paraId="31165052" w14:textId="5FC5419D" w:rsidR="008A4CD1" w:rsidRPr="001E2ECD" w:rsidRDefault="008A4CD1" w:rsidP="008A4CD1">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1 x Employment Law Specialist</w:t>
            </w:r>
          </w:p>
        </w:tc>
      </w:tr>
      <w:tr w:rsidR="008A4CD1" w:rsidRPr="001E2ECD" w14:paraId="08B1BBD3" w14:textId="77777777" w:rsidTr="0008644E">
        <w:trPr>
          <w:trHeight w:val="425"/>
        </w:trPr>
        <w:tc>
          <w:tcPr>
            <w:tcW w:w="3397" w:type="dxa"/>
            <w:shd w:val="clear" w:color="auto" w:fill="auto"/>
            <w:noWrap/>
            <w:vAlign w:val="center"/>
            <w:hideMark/>
          </w:tcPr>
          <w:p w14:paraId="6152A191" w14:textId="34ABE909" w:rsidR="008A4CD1" w:rsidRPr="001E2ECD" w:rsidRDefault="008A4CD1" w:rsidP="008A4CD1">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Implementation Officer Group (Fit for the Future)</w:t>
            </w:r>
            <w:r w:rsidR="00D27C16">
              <w:rPr>
                <w:rFonts w:ascii="Arial" w:eastAsia="Times New Roman" w:hAnsi="Arial" w:cs="Arial"/>
                <w:sz w:val="18"/>
                <w:szCs w:val="18"/>
                <w:lang w:eastAsia="en-GB"/>
              </w:rPr>
              <w:t xml:space="preserve"> *</w:t>
            </w:r>
          </w:p>
        </w:tc>
        <w:tc>
          <w:tcPr>
            <w:tcW w:w="1540" w:type="dxa"/>
            <w:shd w:val="clear" w:color="auto" w:fill="auto"/>
            <w:noWrap/>
            <w:vAlign w:val="center"/>
            <w:hideMark/>
          </w:tcPr>
          <w:p w14:paraId="3A0D1064" w14:textId="7740B9FD" w:rsidR="008A4CD1" w:rsidRPr="001E2ECD" w:rsidRDefault="008A4CD1" w:rsidP="008A4CD1">
            <w:pPr>
              <w:spacing w:after="0" w:line="240" w:lineRule="auto"/>
              <w:jc w:val="center"/>
              <w:rPr>
                <w:rFonts w:ascii="Arial" w:eastAsia="Times New Roman" w:hAnsi="Arial" w:cs="Arial"/>
                <w:sz w:val="18"/>
                <w:szCs w:val="18"/>
                <w:lang w:eastAsia="en-GB"/>
              </w:rPr>
            </w:pPr>
            <w:r w:rsidRPr="001E2ECD">
              <w:rPr>
                <w:rFonts w:ascii="Arial" w:eastAsia="Times New Roman" w:hAnsi="Arial" w:cs="Arial"/>
                <w:sz w:val="18"/>
                <w:szCs w:val="18"/>
                <w:lang w:eastAsia="en-GB"/>
              </w:rPr>
              <w:t>NFCC</w:t>
            </w:r>
          </w:p>
        </w:tc>
        <w:tc>
          <w:tcPr>
            <w:tcW w:w="1154" w:type="dxa"/>
            <w:tcBorders>
              <w:right w:val="single" w:sz="18" w:space="0" w:color="00559F"/>
            </w:tcBorders>
            <w:shd w:val="clear" w:color="auto" w:fill="auto"/>
            <w:noWrap/>
            <w:vAlign w:val="center"/>
            <w:hideMark/>
          </w:tcPr>
          <w:p w14:paraId="223AA891" w14:textId="78DE3974" w:rsidR="008A4CD1" w:rsidRPr="001E2ECD" w:rsidRDefault="008A4CD1" w:rsidP="008A4CD1">
            <w:pPr>
              <w:spacing w:after="0" w:line="240" w:lineRule="auto"/>
              <w:jc w:val="right"/>
              <w:rPr>
                <w:rFonts w:ascii="Arial" w:eastAsia="Times New Roman" w:hAnsi="Arial" w:cs="Arial"/>
                <w:sz w:val="18"/>
                <w:szCs w:val="18"/>
                <w:lang w:eastAsia="en-GB"/>
              </w:rPr>
            </w:pPr>
            <w:r w:rsidRPr="001E2ECD">
              <w:rPr>
                <w:rFonts w:ascii="Arial" w:eastAsia="Times New Roman" w:hAnsi="Arial" w:cs="Arial"/>
                <w:sz w:val="18"/>
                <w:szCs w:val="18"/>
                <w:lang w:eastAsia="en-GB"/>
              </w:rPr>
              <w:t>-</w:t>
            </w:r>
          </w:p>
        </w:tc>
        <w:tc>
          <w:tcPr>
            <w:tcW w:w="1407" w:type="dxa"/>
            <w:tcBorders>
              <w:left w:val="single" w:sz="18" w:space="0" w:color="00559F"/>
              <w:bottom w:val="single" w:sz="18" w:space="0" w:color="00559F"/>
            </w:tcBorders>
            <w:shd w:val="clear" w:color="auto" w:fill="E5F3FF"/>
            <w:noWrap/>
            <w:vAlign w:val="center"/>
            <w:hideMark/>
          </w:tcPr>
          <w:p w14:paraId="3F618D28" w14:textId="75257DF4" w:rsidR="008A4CD1" w:rsidRPr="001E2ECD" w:rsidRDefault="008A4CD1" w:rsidP="008A4CD1">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0.3</w:t>
            </w:r>
          </w:p>
        </w:tc>
        <w:tc>
          <w:tcPr>
            <w:tcW w:w="1281" w:type="dxa"/>
            <w:tcBorders>
              <w:bottom w:val="single" w:sz="18" w:space="0" w:color="00559F"/>
            </w:tcBorders>
            <w:shd w:val="clear" w:color="auto" w:fill="E5F3FF"/>
            <w:noWrap/>
            <w:vAlign w:val="center"/>
            <w:hideMark/>
          </w:tcPr>
          <w:p w14:paraId="1C710024" w14:textId="3E5B80A9" w:rsidR="008A4CD1" w:rsidRPr="001E2ECD" w:rsidRDefault="008A4CD1" w:rsidP="008A4CD1">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0.3</w:t>
            </w:r>
          </w:p>
        </w:tc>
        <w:tc>
          <w:tcPr>
            <w:tcW w:w="1281" w:type="dxa"/>
            <w:tcBorders>
              <w:bottom w:val="single" w:sz="18" w:space="0" w:color="00559F"/>
              <w:right w:val="single" w:sz="18" w:space="0" w:color="00559F"/>
            </w:tcBorders>
            <w:shd w:val="clear" w:color="auto" w:fill="E5F3FF"/>
            <w:noWrap/>
            <w:vAlign w:val="center"/>
            <w:hideMark/>
          </w:tcPr>
          <w:p w14:paraId="361F18EE" w14:textId="2801F110" w:rsidR="008A4CD1" w:rsidRPr="001E2ECD" w:rsidRDefault="008A4CD1" w:rsidP="008A4CD1">
            <w:pPr>
              <w:spacing w:after="0" w:line="240" w:lineRule="auto"/>
              <w:jc w:val="right"/>
              <w:rPr>
                <w:rFonts w:ascii="Arial" w:eastAsia="Times New Roman" w:hAnsi="Arial" w:cs="Arial"/>
                <w:b/>
                <w:bCs/>
                <w:color w:val="00559F"/>
                <w:sz w:val="18"/>
                <w:szCs w:val="18"/>
                <w:lang w:eastAsia="en-GB"/>
              </w:rPr>
            </w:pPr>
            <w:r w:rsidRPr="001E2ECD">
              <w:rPr>
                <w:rFonts w:ascii="Arial" w:eastAsia="Times New Roman" w:hAnsi="Arial" w:cs="Arial"/>
                <w:b/>
                <w:bCs/>
                <w:color w:val="00559F"/>
                <w:sz w:val="18"/>
                <w:szCs w:val="18"/>
                <w:lang w:eastAsia="en-GB"/>
              </w:rPr>
              <w:t>0.3</w:t>
            </w:r>
          </w:p>
        </w:tc>
        <w:tc>
          <w:tcPr>
            <w:tcW w:w="3888" w:type="dxa"/>
            <w:tcBorders>
              <w:left w:val="single" w:sz="18" w:space="0" w:color="00559F"/>
            </w:tcBorders>
            <w:shd w:val="clear" w:color="auto" w:fill="auto"/>
            <w:noWrap/>
            <w:vAlign w:val="center"/>
            <w:hideMark/>
          </w:tcPr>
          <w:p w14:paraId="620C309C" w14:textId="57DF3279" w:rsidR="008A4CD1" w:rsidRPr="001E2ECD" w:rsidRDefault="008A4CD1" w:rsidP="008A4CD1">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3 x GM 1 x SM 1 x FRS Grade F</w:t>
            </w:r>
          </w:p>
        </w:tc>
      </w:tr>
    </w:tbl>
    <w:bookmarkEnd w:id="70"/>
    <w:p w14:paraId="71A0160C" w14:textId="2847A24E" w:rsidR="00C56179" w:rsidRPr="00D27C16" w:rsidRDefault="00D27C16" w:rsidP="00C56179">
      <w:pPr>
        <w:spacing w:before="160"/>
        <w:rPr>
          <w:rFonts w:ascii="Arial" w:hAnsi="Arial" w:cs="Arial"/>
          <w:sz w:val="20"/>
          <w:szCs w:val="20"/>
          <w:lang w:val="en-US"/>
        </w:rPr>
      </w:pPr>
      <w:r w:rsidRPr="00D27C16">
        <w:rPr>
          <w:rFonts w:ascii="Arial" w:hAnsi="Arial" w:cs="Arial"/>
          <w:sz w:val="20"/>
          <w:szCs w:val="20"/>
          <w:lang w:val="en-US"/>
        </w:rPr>
        <w:t xml:space="preserve">* </w:t>
      </w:r>
      <w:r w:rsidR="00C56179" w:rsidRPr="00D27C16">
        <w:rPr>
          <w:rFonts w:ascii="Arial" w:hAnsi="Arial" w:cs="Arial"/>
          <w:sz w:val="20"/>
          <w:szCs w:val="20"/>
          <w:lang w:val="en-US"/>
        </w:rPr>
        <w:t xml:space="preserve">Figures in the table above are shown rounded to the nearest £m.  Detailed figures </w:t>
      </w:r>
      <w:r w:rsidR="006B6037">
        <w:rPr>
          <w:rFonts w:ascii="Arial" w:hAnsi="Arial" w:cs="Arial"/>
          <w:sz w:val="20"/>
          <w:szCs w:val="20"/>
          <w:lang w:val="en-US"/>
        </w:rPr>
        <w:t xml:space="preserve">(£) </w:t>
      </w:r>
      <w:r w:rsidR="00C56179" w:rsidRPr="00D27C16">
        <w:rPr>
          <w:rFonts w:ascii="Arial" w:hAnsi="Arial" w:cs="Arial"/>
          <w:sz w:val="20"/>
          <w:szCs w:val="20"/>
          <w:lang w:val="en-US"/>
        </w:rPr>
        <w:t>for the last two rows are:</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28" w:type="dxa"/>
          <w:bottom w:w="28" w:type="dxa"/>
        </w:tblCellMar>
        <w:tblLook w:val="04A0" w:firstRow="1" w:lastRow="0" w:firstColumn="1" w:lastColumn="0" w:noHBand="0" w:noVBand="1"/>
      </w:tblPr>
      <w:tblGrid>
        <w:gridCol w:w="3397"/>
        <w:gridCol w:w="1540"/>
        <w:gridCol w:w="1154"/>
        <w:gridCol w:w="1407"/>
        <w:gridCol w:w="1281"/>
        <w:gridCol w:w="1281"/>
        <w:gridCol w:w="3888"/>
      </w:tblGrid>
      <w:tr w:rsidR="00C56179" w:rsidRPr="001E2ECD" w14:paraId="2A1A4466" w14:textId="77777777" w:rsidTr="00141157">
        <w:trPr>
          <w:trHeight w:val="425"/>
          <w:tblHeader/>
        </w:trPr>
        <w:tc>
          <w:tcPr>
            <w:tcW w:w="3397" w:type="dxa"/>
            <w:tcBorders>
              <w:right w:val="single" w:sz="4" w:space="0" w:color="FFFFFF" w:themeColor="background1"/>
            </w:tcBorders>
            <w:shd w:val="clear" w:color="auto" w:fill="BFBFBF" w:themeFill="background1" w:themeFillShade="BF"/>
            <w:noWrap/>
            <w:vAlign w:val="center"/>
            <w:hideMark/>
          </w:tcPr>
          <w:p w14:paraId="43958E79" w14:textId="77777777" w:rsidR="00C56179" w:rsidRPr="001E2ECD" w:rsidRDefault="00C56179" w:rsidP="00101AB3">
            <w:pPr>
              <w:spacing w:after="0" w:line="240" w:lineRule="auto"/>
              <w:rPr>
                <w:rFonts w:ascii="Arial" w:eastAsia="Times New Roman" w:hAnsi="Arial" w:cs="Arial"/>
                <w:b/>
                <w:bCs/>
                <w:color w:val="FFFFFF" w:themeColor="background1"/>
                <w:sz w:val="18"/>
                <w:szCs w:val="18"/>
                <w:lang w:eastAsia="en-GB"/>
              </w:rPr>
            </w:pPr>
            <w:r w:rsidRPr="001E2ECD">
              <w:rPr>
                <w:rFonts w:ascii="Arial" w:eastAsia="Times New Roman" w:hAnsi="Arial" w:cs="Arial"/>
                <w:b/>
                <w:bCs/>
                <w:color w:val="FFFFFF" w:themeColor="background1"/>
                <w:sz w:val="18"/>
                <w:szCs w:val="18"/>
                <w:lang w:eastAsia="en-GB"/>
              </w:rPr>
              <w:t>Funding Requirement</w:t>
            </w:r>
          </w:p>
        </w:tc>
        <w:tc>
          <w:tcPr>
            <w:tcW w:w="1540" w:type="dxa"/>
            <w:tcBorders>
              <w:left w:val="single" w:sz="4" w:space="0" w:color="FFFFFF" w:themeColor="background1"/>
              <w:right w:val="single" w:sz="4" w:space="0" w:color="FFFFFF" w:themeColor="background1"/>
            </w:tcBorders>
            <w:shd w:val="clear" w:color="auto" w:fill="BFBFBF" w:themeFill="background1" w:themeFillShade="BF"/>
            <w:noWrap/>
            <w:vAlign w:val="center"/>
            <w:hideMark/>
          </w:tcPr>
          <w:p w14:paraId="5B87916C" w14:textId="77777777" w:rsidR="00C56179" w:rsidRPr="001E2ECD" w:rsidRDefault="00C56179" w:rsidP="00101AB3">
            <w:pPr>
              <w:spacing w:after="0" w:line="240" w:lineRule="auto"/>
              <w:jc w:val="center"/>
              <w:rPr>
                <w:rFonts w:ascii="Arial" w:eastAsia="Times New Roman" w:hAnsi="Arial" w:cs="Arial"/>
                <w:b/>
                <w:bCs/>
                <w:color w:val="FFFFFF" w:themeColor="background1"/>
                <w:sz w:val="18"/>
                <w:szCs w:val="18"/>
                <w:lang w:eastAsia="en-GB"/>
              </w:rPr>
            </w:pPr>
            <w:r w:rsidRPr="001E2ECD">
              <w:rPr>
                <w:rFonts w:ascii="Arial" w:eastAsia="Times New Roman" w:hAnsi="Arial" w:cs="Arial"/>
                <w:b/>
                <w:bCs/>
                <w:color w:val="FFFFFF" w:themeColor="background1"/>
                <w:sz w:val="18"/>
                <w:szCs w:val="18"/>
                <w:lang w:eastAsia="en-GB"/>
              </w:rPr>
              <w:t>Recipient</w:t>
            </w:r>
          </w:p>
        </w:tc>
        <w:tc>
          <w:tcPr>
            <w:tcW w:w="1154" w:type="dxa"/>
            <w:tcBorders>
              <w:left w:val="single" w:sz="4" w:space="0" w:color="FFFFFF" w:themeColor="background1"/>
              <w:right w:val="single" w:sz="18" w:space="0" w:color="808080" w:themeColor="background1" w:themeShade="80"/>
            </w:tcBorders>
            <w:shd w:val="clear" w:color="auto" w:fill="BFBFBF" w:themeFill="background1" w:themeFillShade="BF"/>
            <w:noWrap/>
            <w:vAlign w:val="center"/>
            <w:hideMark/>
          </w:tcPr>
          <w:p w14:paraId="7AE2B16D" w14:textId="77777777" w:rsidR="00C56179" w:rsidRPr="001E2ECD" w:rsidRDefault="00C56179" w:rsidP="00101AB3">
            <w:pPr>
              <w:spacing w:after="0" w:line="240" w:lineRule="auto"/>
              <w:jc w:val="right"/>
              <w:rPr>
                <w:rFonts w:ascii="Arial" w:eastAsia="Times New Roman" w:hAnsi="Arial" w:cs="Arial"/>
                <w:b/>
                <w:bCs/>
                <w:color w:val="FFFFFF" w:themeColor="background1"/>
                <w:sz w:val="18"/>
                <w:szCs w:val="18"/>
                <w:lang w:eastAsia="en-GB"/>
              </w:rPr>
            </w:pPr>
            <w:r w:rsidRPr="001E2ECD">
              <w:rPr>
                <w:rFonts w:ascii="Arial" w:eastAsia="Times New Roman" w:hAnsi="Arial" w:cs="Arial"/>
                <w:b/>
                <w:bCs/>
                <w:color w:val="FFFFFF" w:themeColor="background1"/>
                <w:sz w:val="18"/>
                <w:szCs w:val="18"/>
                <w:lang w:eastAsia="en-GB"/>
              </w:rPr>
              <w:t>2021-22</w:t>
            </w:r>
          </w:p>
        </w:tc>
        <w:tc>
          <w:tcPr>
            <w:tcW w:w="1407" w:type="dxa"/>
            <w:tcBorders>
              <w:top w:val="single" w:sz="4" w:space="0" w:color="808080" w:themeColor="background1" w:themeShade="80"/>
              <w:left w:val="single" w:sz="18" w:space="0" w:color="808080" w:themeColor="background1" w:themeShade="80"/>
              <w:right w:val="single" w:sz="4" w:space="0" w:color="FFFFFF" w:themeColor="background1"/>
            </w:tcBorders>
            <w:shd w:val="clear" w:color="auto" w:fill="BFBFBF" w:themeFill="background1" w:themeFillShade="BF"/>
            <w:noWrap/>
            <w:vAlign w:val="center"/>
            <w:hideMark/>
          </w:tcPr>
          <w:p w14:paraId="65BD9097" w14:textId="77777777" w:rsidR="00C56179" w:rsidRPr="001E2ECD" w:rsidRDefault="00C56179" w:rsidP="00101AB3">
            <w:pPr>
              <w:spacing w:after="0" w:line="240" w:lineRule="auto"/>
              <w:jc w:val="right"/>
              <w:rPr>
                <w:rFonts w:ascii="Arial" w:eastAsia="Times New Roman" w:hAnsi="Arial" w:cs="Arial"/>
                <w:b/>
                <w:bCs/>
                <w:color w:val="FFFFFF" w:themeColor="background1"/>
                <w:sz w:val="18"/>
                <w:szCs w:val="18"/>
                <w:lang w:eastAsia="en-GB"/>
              </w:rPr>
            </w:pPr>
            <w:r w:rsidRPr="001E2ECD">
              <w:rPr>
                <w:rFonts w:ascii="Arial" w:eastAsia="Times New Roman" w:hAnsi="Arial" w:cs="Arial"/>
                <w:b/>
                <w:bCs/>
                <w:color w:val="FFFFFF" w:themeColor="background1"/>
                <w:sz w:val="18"/>
                <w:szCs w:val="18"/>
                <w:lang w:eastAsia="en-GB"/>
              </w:rPr>
              <w:t>2022-23</w:t>
            </w:r>
          </w:p>
        </w:tc>
        <w:tc>
          <w:tcPr>
            <w:tcW w:w="1281" w:type="dxa"/>
            <w:tcBorders>
              <w:top w:val="single" w:sz="4" w:space="0" w:color="808080" w:themeColor="background1" w:themeShade="80"/>
              <w:left w:val="single" w:sz="4" w:space="0" w:color="FFFFFF" w:themeColor="background1"/>
              <w:right w:val="single" w:sz="4" w:space="0" w:color="FFFFFF" w:themeColor="background1"/>
            </w:tcBorders>
            <w:shd w:val="clear" w:color="auto" w:fill="BFBFBF" w:themeFill="background1" w:themeFillShade="BF"/>
            <w:noWrap/>
            <w:vAlign w:val="center"/>
            <w:hideMark/>
          </w:tcPr>
          <w:p w14:paraId="3460E392" w14:textId="77777777" w:rsidR="00C56179" w:rsidRPr="001E2ECD" w:rsidRDefault="00C56179" w:rsidP="00101AB3">
            <w:pPr>
              <w:spacing w:after="0" w:line="240" w:lineRule="auto"/>
              <w:jc w:val="right"/>
              <w:rPr>
                <w:rFonts w:ascii="Arial" w:eastAsia="Times New Roman" w:hAnsi="Arial" w:cs="Arial"/>
                <w:b/>
                <w:bCs/>
                <w:color w:val="FFFFFF" w:themeColor="background1"/>
                <w:sz w:val="18"/>
                <w:szCs w:val="18"/>
                <w:lang w:eastAsia="en-GB"/>
              </w:rPr>
            </w:pPr>
            <w:r w:rsidRPr="001E2ECD">
              <w:rPr>
                <w:rFonts w:ascii="Arial" w:eastAsia="Times New Roman" w:hAnsi="Arial" w:cs="Arial"/>
                <w:b/>
                <w:bCs/>
                <w:color w:val="FFFFFF" w:themeColor="background1"/>
                <w:sz w:val="18"/>
                <w:szCs w:val="18"/>
                <w:lang w:eastAsia="en-GB"/>
              </w:rPr>
              <w:t>2023-24</w:t>
            </w:r>
          </w:p>
        </w:tc>
        <w:tc>
          <w:tcPr>
            <w:tcW w:w="1281" w:type="dxa"/>
            <w:tcBorders>
              <w:top w:val="single" w:sz="4" w:space="0" w:color="808080" w:themeColor="background1" w:themeShade="80"/>
              <w:left w:val="single" w:sz="4" w:space="0" w:color="FFFFFF" w:themeColor="background1"/>
              <w:right w:val="single" w:sz="18" w:space="0" w:color="808080" w:themeColor="background1" w:themeShade="80"/>
            </w:tcBorders>
            <w:shd w:val="clear" w:color="auto" w:fill="BFBFBF" w:themeFill="background1" w:themeFillShade="BF"/>
            <w:noWrap/>
            <w:vAlign w:val="center"/>
            <w:hideMark/>
          </w:tcPr>
          <w:p w14:paraId="04073567" w14:textId="77777777" w:rsidR="00C56179" w:rsidRPr="001E2ECD" w:rsidRDefault="00C56179" w:rsidP="00101AB3">
            <w:pPr>
              <w:spacing w:after="0" w:line="240" w:lineRule="auto"/>
              <w:jc w:val="right"/>
              <w:rPr>
                <w:rFonts w:ascii="Arial" w:eastAsia="Times New Roman" w:hAnsi="Arial" w:cs="Arial"/>
                <w:b/>
                <w:bCs/>
                <w:color w:val="FFFFFF" w:themeColor="background1"/>
                <w:sz w:val="18"/>
                <w:szCs w:val="18"/>
                <w:lang w:eastAsia="en-GB"/>
              </w:rPr>
            </w:pPr>
            <w:r w:rsidRPr="001E2ECD">
              <w:rPr>
                <w:rFonts w:ascii="Arial" w:eastAsia="Times New Roman" w:hAnsi="Arial" w:cs="Arial"/>
                <w:b/>
                <w:bCs/>
                <w:color w:val="FFFFFF" w:themeColor="background1"/>
                <w:sz w:val="18"/>
                <w:szCs w:val="18"/>
                <w:lang w:eastAsia="en-GB"/>
              </w:rPr>
              <w:t>2024-25</w:t>
            </w:r>
          </w:p>
        </w:tc>
        <w:tc>
          <w:tcPr>
            <w:tcW w:w="3888" w:type="dxa"/>
            <w:tcBorders>
              <w:left w:val="single" w:sz="18" w:space="0" w:color="808080" w:themeColor="background1" w:themeShade="80"/>
            </w:tcBorders>
            <w:shd w:val="clear" w:color="auto" w:fill="BFBFBF" w:themeFill="background1" w:themeFillShade="BF"/>
            <w:noWrap/>
            <w:vAlign w:val="center"/>
            <w:hideMark/>
          </w:tcPr>
          <w:p w14:paraId="23987055" w14:textId="77777777" w:rsidR="00C56179" w:rsidRPr="001E2ECD" w:rsidRDefault="00C56179" w:rsidP="00101AB3">
            <w:pPr>
              <w:spacing w:after="0" w:line="240" w:lineRule="auto"/>
              <w:rPr>
                <w:rFonts w:ascii="Arial" w:eastAsia="Times New Roman" w:hAnsi="Arial" w:cs="Arial"/>
                <w:b/>
                <w:bCs/>
                <w:color w:val="FFFFFF" w:themeColor="background1"/>
                <w:sz w:val="18"/>
                <w:szCs w:val="18"/>
                <w:lang w:eastAsia="en-GB"/>
              </w:rPr>
            </w:pPr>
            <w:r w:rsidRPr="001E2ECD">
              <w:rPr>
                <w:rFonts w:ascii="Arial" w:eastAsia="Times New Roman" w:hAnsi="Arial" w:cs="Arial"/>
                <w:b/>
                <w:bCs/>
                <w:color w:val="FFFFFF" w:themeColor="background1"/>
                <w:sz w:val="18"/>
                <w:szCs w:val="18"/>
                <w:lang w:eastAsia="en-GB"/>
              </w:rPr>
              <w:t>Notes</w:t>
            </w:r>
          </w:p>
        </w:tc>
      </w:tr>
      <w:tr w:rsidR="00C56179" w:rsidRPr="001E2ECD" w14:paraId="1E3B6FFA" w14:textId="77777777" w:rsidTr="00C56179">
        <w:trPr>
          <w:trHeight w:val="425"/>
        </w:trPr>
        <w:tc>
          <w:tcPr>
            <w:tcW w:w="3397" w:type="dxa"/>
            <w:shd w:val="clear" w:color="auto" w:fill="auto"/>
            <w:noWrap/>
            <w:vAlign w:val="center"/>
            <w:hideMark/>
          </w:tcPr>
          <w:p w14:paraId="2C923C27" w14:textId="77777777" w:rsidR="00C56179" w:rsidRPr="001E2ECD" w:rsidRDefault="00C56179" w:rsidP="00101AB3">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Implementation Officer Group (Fit for the Future)</w:t>
            </w:r>
          </w:p>
        </w:tc>
        <w:tc>
          <w:tcPr>
            <w:tcW w:w="1540" w:type="dxa"/>
            <w:shd w:val="clear" w:color="auto" w:fill="auto"/>
            <w:noWrap/>
            <w:vAlign w:val="center"/>
            <w:hideMark/>
          </w:tcPr>
          <w:p w14:paraId="011A6835" w14:textId="77777777" w:rsidR="00C56179" w:rsidRPr="001E2ECD" w:rsidRDefault="00C56179" w:rsidP="00101AB3">
            <w:pPr>
              <w:spacing w:after="0" w:line="240" w:lineRule="auto"/>
              <w:jc w:val="center"/>
              <w:rPr>
                <w:rFonts w:ascii="Arial" w:eastAsia="Times New Roman" w:hAnsi="Arial" w:cs="Arial"/>
                <w:sz w:val="18"/>
                <w:szCs w:val="18"/>
                <w:lang w:eastAsia="en-GB"/>
              </w:rPr>
            </w:pPr>
            <w:r w:rsidRPr="001E2ECD">
              <w:rPr>
                <w:rFonts w:ascii="Arial" w:eastAsia="Times New Roman" w:hAnsi="Arial" w:cs="Arial"/>
                <w:sz w:val="18"/>
                <w:szCs w:val="18"/>
                <w:lang w:eastAsia="en-GB"/>
              </w:rPr>
              <w:t>LGA</w:t>
            </w:r>
          </w:p>
        </w:tc>
        <w:tc>
          <w:tcPr>
            <w:tcW w:w="1154" w:type="dxa"/>
            <w:tcBorders>
              <w:right w:val="single" w:sz="18" w:space="0" w:color="808080" w:themeColor="background1" w:themeShade="80"/>
            </w:tcBorders>
            <w:shd w:val="clear" w:color="auto" w:fill="auto"/>
            <w:noWrap/>
            <w:vAlign w:val="center"/>
            <w:hideMark/>
          </w:tcPr>
          <w:p w14:paraId="6D1C6A08" w14:textId="77777777" w:rsidR="00C56179" w:rsidRPr="001E2ECD" w:rsidRDefault="00C56179" w:rsidP="00101AB3">
            <w:pPr>
              <w:spacing w:after="0" w:line="240" w:lineRule="auto"/>
              <w:jc w:val="right"/>
              <w:rPr>
                <w:rFonts w:ascii="Arial" w:eastAsia="Times New Roman" w:hAnsi="Arial" w:cs="Arial"/>
                <w:sz w:val="18"/>
                <w:szCs w:val="18"/>
                <w:lang w:eastAsia="en-GB"/>
              </w:rPr>
            </w:pPr>
            <w:r w:rsidRPr="001E2ECD">
              <w:rPr>
                <w:rFonts w:ascii="Arial" w:eastAsia="Times New Roman" w:hAnsi="Arial" w:cs="Arial"/>
                <w:sz w:val="18"/>
                <w:szCs w:val="18"/>
                <w:lang w:eastAsia="en-GB"/>
              </w:rPr>
              <w:t>-</w:t>
            </w:r>
          </w:p>
        </w:tc>
        <w:tc>
          <w:tcPr>
            <w:tcW w:w="1407" w:type="dxa"/>
            <w:tcBorders>
              <w:left w:val="single" w:sz="18" w:space="0" w:color="808080" w:themeColor="background1" w:themeShade="80"/>
            </w:tcBorders>
            <w:shd w:val="clear" w:color="auto" w:fill="F2F2F2" w:themeFill="background1" w:themeFillShade="F2"/>
            <w:noWrap/>
            <w:vAlign w:val="center"/>
            <w:hideMark/>
          </w:tcPr>
          <w:p w14:paraId="761C9842" w14:textId="15D6D99D" w:rsidR="00C56179" w:rsidRPr="00C56179" w:rsidRDefault="00C56179" w:rsidP="00101AB3">
            <w:pPr>
              <w:spacing w:after="0" w:line="240" w:lineRule="auto"/>
              <w:jc w:val="right"/>
              <w:rPr>
                <w:rFonts w:ascii="Arial" w:eastAsia="Times New Roman" w:hAnsi="Arial" w:cs="Arial"/>
                <w:b/>
                <w:bCs/>
                <w:color w:val="808080" w:themeColor="background1" w:themeShade="80"/>
                <w:sz w:val="18"/>
                <w:szCs w:val="18"/>
                <w:lang w:eastAsia="en-GB"/>
              </w:rPr>
            </w:pPr>
            <w:r>
              <w:rPr>
                <w:rFonts w:ascii="Arial" w:eastAsia="Times New Roman" w:hAnsi="Arial" w:cs="Arial"/>
                <w:b/>
                <w:bCs/>
                <w:color w:val="808080" w:themeColor="background1" w:themeShade="80"/>
                <w:sz w:val="18"/>
                <w:szCs w:val="18"/>
                <w:lang w:eastAsia="en-GB"/>
              </w:rPr>
              <w:t>£200,331</w:t>
            </w:r>
          </w:p>
        </w:tc>
        <w:tc>
          <w:tcPr>
            <w:tcW w:w="1281" w:type="dxa"/>
            <w:shd w:val="clear" w:color="auto" w:fill="F2F2F2" w:themeFill="background1" w:themeFillShade="F2"/>
            <w:noWrap/>
            <w:vAlign w:val="center"/>
            <w:hideMark/>
          </w:tcPr>
          <w:p w14:paraId="420A222C" w14:textId="24F5F14E" w:rsidR="00C56179" w:rsidRPr="00C56179" w:rsidRDefault="00C56179" w:rsidP="00101AB3">
            <w:pPr>
              <w:spacing w:after="0" w:line="240" w:lineRule="auto"/>
              <w:jc w:val="right"/>
              <w:rPr>
                <w:rFonts w:ascii="Arial" w:eastAsia="Times New Roman" w:hAnsi="Arial" w:cs="Arial"/>
                <w:b/>
                <w:bCs/>
                <w:color w:val="808080" w:themeColor="background1" w:themeShade="80"/>
                <w:sz w:val="18"/>
                <w:szCs w:val="18"/>
                <w:lang w:eastAsia="en-GB"/>
              </w:rPr>
            </w:pPr>
            <w:r>
              <w:rPr>
                <w:rFonts w:ascii="Arial" w:eastAsia="Times New Roman" w:hAnsi="Arial" w:cs="Arial"/>
                <w:b/>
                <w:bCs/>
                <w:color w:val="808080" w:themeColor="background1" w:themeShade="80"/>
                <w:sz w:val="18"/>
                <w:szCs w:val="18"/>
                <w:lang w:eastAsia="en-GB"/>
              </w:rPr>
              <w:t>£204,578</w:t>
            </w:r>
          </w:p>
        </w:tc>
        <w:tc>
          <w:tcPr>
            <w:tcW w:w="1281" w:type="dxa"/>
            <w:tcBorders>
              <w:right w:val="single" w:sz="18" w:space="0" w:color="808080" w:themeColor="background1" w:themeShade="80"/>
            </w:tcBorders>
            <w:shd w:val="clear" w:color="auto" w:fill="F2F2F2" w:themeFill="background1" w:themeFillShade="F2"/>
            <w:noWrap/>
            <w:vAlign w:val="center"/>
            <w:hideMark/>
          </w:tcPr>
          <w:p w14:paraId="19CDD81D" w14:textId="5A92C0CC" w:rsidR="00C56179" w:rsidRPr="00C56179" w:rsidRDefault="00C56179" w:rsidP="00101AB3">
            <w:pPr>
              <w:spacing w:after="0" w:line="240" w:lineRule="auto"/>
              <w:jc w:val="right"/>
              <w:rPr>
                <w:rFonts w:ascii="Arial" w:eastAsia="Times New Roman" w:hAnsi="Arial" w:cs="Arial"/>
                <w:b/>
                <w:bCs/>
                <w:color w:val="808080" w:themeColor="background1" w:themeShade="80"/>
                <w:sz w:val="18"/>
                <w:szCs w:val="18"/>
                <w:lang w:eastAsia="en-GB"/>
              </w:rPr>
            </w:pPr>
            <w:r>
              <w:rPr>
                <w:rFonts w:ascii="Arial" w:eastAsia="Times New Roman" w:hAnsi="Arial" w:cs="Arial"/>
                <w:b/>
                <w:bCs/>
                <w:color w:val="808080" w:themeColor="background1" w:themeShade="80"/>
                <w:sz w:val="18"/>
                <w:szCs w:val="18"/>
                <w:lang w:eastAsia="en-GB"/>
              </w:rPr>
              <w:t>£208,813</w:t>
            </w:r>
          </w:p>
        </w:tc>
        <w:tc>
          <w:tcPr>
            <w:tcW w:w="3888" w:type="dxa"/>
            <w:tcBorders>
              <w:left w:val="single" w:sz="18" w:space="0" w:color="808080" w:themeColor="background1" w:themeShade="80"/>
            </w:tcBorders>
            <w:shd w:val="clear" w:color="auto" w:fill="auto"/>
            <w:noWrap/>
            <w:vAlign w:val="center"/>
            <w:hideMark/>
          </w:tcPr>
          <w:p w14:paraId="08E89A1E" w14:textId="77777777" w:rsidR="00C56179" w:rsidRDefault="00C56179" w:rsidP="00101AB3">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1 x Industrial Relations Specialist</w:t>
            </w:r>
          </w:p>
          <w:p w14:paraId="5E6D329C" w14:textId="77777777" w:rsidR="00C56179" w:rsidRPr="001E2ECD" w:rsidRDefault="00C56179" w:rsidP="00101AB3">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1 x Employment Law Specialist</w:t>
            </w:r>
          </w:p>
        </w:tc>
      </w:tr>
      <w:tr w:rsidR="00C56179" w:rsidRPr="001E2ECD" w14:paraId="6C43D9E0" w14:textId="77777777" w:rsidTr="00C56179">
        <w:trPr>
          <w:trHeight w:val="425"/>
        </w:trPr>
        <w:tc>
          <w:tcPr>
            <w:tcW w:w="3397" w:type="dxa"/>
            <w:shd w:val="clear" w:color="auto" w:fill="auto"/>
            <w:noWrap/>
            <w:vAlign w:val="center"/>
            <w:hideMark/>
          </w:tcPr>
          <w:p w14:paraId="69439379" w14:textId="77777777" w:rsidR="00C56179" w:rsidRPr="001E2ECD" w:rsidRDefault="00C56179" w:rsidP="00101AB3">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Implementation Officer Group (Fit for the Future)</w:t>
            </w:r>
          </w:p>
        </w:tc>
        <w:tc>
          <w:tcPr>
            <w:tcW w:w="1540" w:type="dxa"/>
            <w:shd w:val="clear" w:color="auto" w:fill="auto"/>
            <w:noWrap/>
            <w:vAlign w:val="center"/>
            <w:hideMark/>
          </w:tcPr>
          <w:p w14:paraId="607D7800" w14:textId="77777777" w:rsidR="00C56179" w:rsidRPr="001E2ECD" w:rsidRDefault="00C56179" w:rsidP="00101AB3">
            <w:pPr>
              <w:spacing w:after="0" w:line="240" w:lineRule="auto"/>
              <w:jc w:val="center"/>
              <w:rPr>
                <w:rFonts w:ascii="Arial" w:eastAsia="Times New Roman" w:hAnsi="Arial" w:cs="Arial"/>
                <w:sz w:val="18"/>
                <w:szCs w:val="18"/>
                <w:lang w:eastAsia="en-GB"/>
              </w:rPr>
            </w:pPr>
            <w:r w:rsidRPr="001E2ECD">
              <w:rPr>
                <w:rFonts w:ascii="Arial" w:eastAsia="Times New Roman" w:hAnsi="Arial" w:cs="Arial"/>
                <w:sz w:val="18"/>
                <w:szCs w:val="18"/>
                <w:lang w:eastAsia="en-GB"/>
              </w:rPr>
              <w:t>NFCC</w:t>
            </w:r>
          </w:p>
        </w:tc>
        <w:tc>
          <w:tcPr>
            <w:tcW w:w="1154" w:type="dxa"/>
            <w:tcBorders>
              <w:right w:val="single" w:sz="18" w:space="0" w:color="808080" w:themeColor="background1" w:themeShade="80"/>
            </w:tcBorders>
            <w:shd w:val="clear" w:color="auto" w:fill="auto"/>
            <w:noWrap/>
            <w:vAlign w:val="center"/>
            <w:hideMark/>
          </w:tcPr>
          <w:p w14:paraId="4871792F" w14:textId="77777777" w:rsidR="00C56179" w:rsidRPr="001E2ECD" w:rsidRDefault="00C56179" w:rsidP="00101AB3">
            <w:pPr>
              <w:spacing w:after="0" w:line="240" w:lineRule="auto"/>
              <w:jc w:val="right"/>
              <w:rPr>
                <w:rFonts w:ascii="Arial" w:eastAsia="Times New Roman" w:hAnsi="Arial" w:cs="Arial"/>
                <w:sz w:val="18"/>
                <w:szCs w:val="18"/>
                <w:lang w:eastAsia="en-GB"/>
              </w:rPr>
            </w:pPr>
            <w:r w:rsidRPr="001E2ECD">
              <w:rPr>
                <w:rFonts w:ascii="Arial" w:eastAsia="Times New Roman" w:hAnsi="Arial" w:cs="Arial"/>
                <w:sz w:val="18"/>
                <w:szCs w:val="18"/>
                <w:lang w:eastAsia="en-GB"/>
              </w:rPr>
              <w:t>-</w:t>
            </w:r>
          </w:p>
        </w:tc>
        <w:tc>
          <w:tcPr>
            <w:tcW w:w="1407" w:type="dxa"/>
            <w:tcBorders>
              <w:left w:val="single" w:sz="18" w:space="0" w:color="808080" w:themeColor="background1" w:themeShade="80"/>
              <w:bottom w:val="single" w:sz="18" w:space="0" w:color="808080" w:themeColor="background1" w:themeShade="80"/>
            </w:tcBorders>
            <w:shd w:val="clear" w:color="auto" w:fill="F2F2F2" w:themeFill="background1" w:themeFillShade="F2"/>
            <w:noWrap/>
            <w:vAlign w:val="center"/>
            <w:hideMark/>
          </w:tcPr>
          <w:p w14:paraId="4442CA1A" w14:textId="7B580A33" w:rsidR="00C56179" w:rsidRPr="00C56179" w:rsidRDefault="00C56179" w:rsidP="00101AB3">
            <w:pPr>
              <w:spacing w:after="0" w:line="240" w:lineRule="auto"/>
              <w:jc w:val="right"/>
              <w:rPr>
                <w:rFonts w:ascii="Arial" w:eastAsia="Times New Roman" w:hAnsi="Arial" w:cs="Arial"/>
                <w:b/>
                <w:bCs/>
                <w:color w:val="808080" w:themeColor="background1" w:themeShade="80"/>
                <w:sz w:val="18"/>
                <w:szCs w:val="18"/>
                <w:lang w:eastAsia="en-GB"/>
              </w:rPr>
            </w:pPr>
            <w:r>
              <w:rPr>
                <w:rFonts w:ascii="Arial" w:eastAsia="Times New Roman" w:hAnsi="Arial" w:cs="Arial"/>
                <w:b/>
                <w:bCs/>
                <w:color w:val="808080" w:themeColor="background1" w:themeShade="80"/>
                <w:sz w:val="18"/>
                <w:szCs w:val="18"/>
                <w:lang w:eastAsia="en-GB"/>
              </w:rPr>
              <w:t>£309,500</w:t>
            </w:r>
          </w:p>
        </w:tc>
        <w:tc>
          <w:tcPr>
            <w:tcW w:w="1281" w:type="dxa"/>
            <w:tcBorders>
              <w:bottom w:val="single" w:sz="18" w:space="0" w:color="808080" w:themeColor="background1" w:themeShade="80"/>
            </w:tcBorders>
            <w:shd w:val="clear" w:color="auto" w:fill="F2F2F2" w:themeFill="background1" w:themeFillShade="F2"/>
            <w:noWrap/>
            <w:vAlign w:val="center"/>
            <w:hideMark/>
          </w:tcPr>
          <w:p w14:paraId="515032F7" w14:textId="1654C80B" w:rsidR="00C56179" w:rsidRPr="00C56179" w:rsidRDefault="00C56179" w:rsidP="00101AB3">
            <w:pPr>
              <w:spacing w:after="0" w:line="240" w:lineRule="auto"/>
              <w:jc w:val="right"/>
              <w:rPr>
                <w:rFonts w:ascii="Arial" w:eastAsia="Times New Roman" w:hAnsi="Arial" w:cs="Arial"/>
                <w:b/>
                <w:bCs/>
                <w:color w:val="808080" w:themeColor="background1" w:themeShade="80"/>
                <w:sz w:val="18"/>
                <w:szCs w:val="18"/>
                <w:lang w:eastAsia="en-GB"/>
              </w:rPr>
            </w:pPr>
            <w:r>
              <w:rPr>
                <w:rFonts w:ascii="Arial" w:eastAsia="Times New Roman" w:hAnsi="Arial" w:cs="Arial"/>
                <w:b/>
                <w:bCs/>
                <w:color w:val="808080" w:themeColor="background1" w:themeShade="80"/>
                <w:sz w:val="18"/>
                <w:szCs w:val="18"/>
                <w:lang w:eastAsia="en-GB"/>
              </w:rPr>
              <w:t>£316,061</w:t>
            </w:r>
          </w:p>
        </w:tc>
        <w:tc>
          <w:tcPr>
            <w:tcW w:w="1281" w:type="dxa"/>
            <w:tcBorders>
              <w:bottom w:val="single" w:sz="18" w:space="0" w:color="808080" w:themeColor="background1" w:themeShade="80"/>
              <w:right w:val="single" w:sz="18" w:space="0" w:color="808080" w:themeColor="background1" w:themeShade="80"/>
            </w:tcBorders>
            <w:shd w:val="clear" w:color="auto" w:fill="F2F2F2" w:themeFill="background1" w:themeFillShade="F2"/>
            <w:noWrap/>
            <w:vAlign w:val="center"/>
            <w:hideMark/>
          </w:tcPr>
          <w:p w14:paraId="0CC020AD" w14:textId="139866E3" w:rsidR="00C56179" w:rsidRPr="00C56179" w:rsidRDefault="00C56179" w:rsidP="00101AB3">
            <w:pPr>
              <w:spacing w:after="0" w:line="240" w:lineRule="auto"/>
              <w:jc w:val="right"/>
              <w:rPr>
                <w:rFonts w:ascii="Arial" w:eastAsia="Times New Roman" w:hAnsi="Arial" w:cs="Arial"/>
                <w:b/>
                <w:bCs/>
                <w:color w:val="808080" w:themeColor="background1" w:themeShade="80"/>
                <w:sz w:val="18"/>
                <w:szCs w:val="18"/>
                <w:lang w:eastAsia="en-GB"/>
              </w:rPr>
            </w:pPr>
            <w:r>
              <w:rPr>
                <w:rFonts w:ascii="Arial" w:eastAsia="Times New Roman" w:hAnsi="Arial" w:cs="Arial"/>
                <w:b/>
                <w:bCs/>
                <w:color w:val="808080" w:themeColor="background1" w:themeShade="80"/>
                <w:sz w:val="18"/>
                <w:szCs w:val="18"/>
                <w:lang w:eastAsia="en-GB"/>
              </w:rPr>
              <w:t>£322,603</w:t>
            </w:r>
          </w:p>
        </w:tc>
        <w:tc>
          <w:tcPr>
            <w:tcW w:w="3888" w:type="dxa"/>
            <w:tcBorders>
              <w:left w:val="single" w:sz="18" w:space="0" w:color="808080" w:themeColor="background1" w:themeShade="80"/>
            </w:tcBorders>
            <w:shd w:val="clear" w:color="auto" w:fill="auto"/>
            <w:noWrap/>
            <w:vAlign w:val="center"/>
            <w:hideMark/>
          </w:tcPr>
          <w:p w14:paraId="41B23263" w14:textId="77777777" w:rsidR="00C56179" w:rsidRPr="001E2ECD" w:rsidRDefault="00C56179" w:rsidP="00101AB3">
            <w:pPr>
              <w:spacing w:after="0" w:line="240" w:lineRule="auto"/>
              <w:rPr>
                <w:rFonts w:ascii="Arial" w:eastAsia="Times New Roman" w:hAnsi="Arial" w:cs="Arial"/>
                <w:sz w:val="18"/>
                <w:szCs w:val="18"/>
                <w:lang w:eastAsia="en-GB"/>
              </w:rPr>
            </w:pPr>
            <w:r w:rsidRPr="001E2ECD">
              <w:rPr>
                <w:rFonts w:ascii="Arial" w:eastAsia="Times New Roman" w:hAnsi="Arial" w:cs="Arial"/>
                <w:sz w:val="18"/>
                <w:szCs w:val="18"/>
                <w:lang w:eastAsia="en-GB"/>
              </w:rPr>
              <w:t>3 x GM 1 x SM 1 x FRS Grade F</w:t>
            </w:r>
          </w:p>
        </w:tc>
      </w:tr>
    </w:tbl>
    <w:p w14:paraId="60309A1F" w14:textId="77777777" w:rsidR="00C56179" w:rsidRPr="00673437" w:rsidRDefault="00C56179" w:rsidP="001A74C9">
      <w:pPr>
        <w:rPr>
          <w:rFonts w:ascii="Arial" w:hAnsi="Arial" w:cs="Arial"/>
          <w:lang w:val="en-US"/>
        </w:rPr>
      </w:pPr>
    </w:p>
    <w:p w14:paraId="04374361" w14:textId="7AE0F3B9" w:rsidR="003A14E3" w:rsidRPr="00673437" w:rsidRDefault="003A14E3" w:rsidP="003A14E3">
      <w:pPr>
        <w:rPr>
          <w:rFonts w:ascii="Arial" w:hAnsi="Arial" w:cs="Arial"/>
          <w:lang w:val="en-US"/>
        </w:rPr>
      </w:pPr>
    </w:p>
    <w:p w14:paraId="294049E1" w14:textId="09424738" w:rsidR="009B0F89" w:rsidRPr="00673437" w:rsidRDefault="009B0F89" w:rsidP="00A908CA">
      <w:pPr>
        <w:jc w:val="both"/>
        <w:rPr>
          <w:rFonts w:ascii="Arial" w:hAnsi="Arial" w:cs="Arial"/>
          <w:color w:val="FF0000"/>
          <w:lang w:val="en-US"/>
        </w:rPr>
        <w:sectPr w:rsidR="009B0F89" w:rsidRPr="00673437" w:rsidSect="0039243A">
          <w:pgSz w:w="16838" w:h="11906" w:orient="landscape"/>
          <w:pgMar w:top="1440" w:right="1440" w:bottom="1440" w:left="1440" w:header="709" w:footer="709" w:gutter="0"/>
          <w:cols w:space="708"/>
          <w:docGrid w:linePitch="360"/>
        </w:sectPr>
      </w:pPr>
    </w:p>
    <w:p w14:paraId="236B2936" w14:textId="45D79202" w:rsidR="000E6A22" w:rsidRPr="00F93858" w:rsidRDefault="00CC3EBA" w:rsidP="00A908CA">
      <w:pPr>
        <w:pStyle w:val="Heading1"/>
        <w:jc w:val="both"/>
        <w:rPr>
          <w:rFonts w:ascii="Arial" w:hAnsi="Arial" w:cs="Arial"/>
          <w:b/>
          <w:color w:val="00559F"/>
          <w:sz w:val="28"/>
          <w:szCs w:val="28"/>
        </w:rPr>
      </w:pPr>
      <w:bookmarkStart w:id="71" w:name="_Toc48135725"/>
      <w:bookmarkStart w:id="72" w:name="_Toc79826650"/>
      <w:r w:rsidRPr="00F93858">
        <w:rPr>
          <w:rFonts w:ascii="Arial" w:hAnsi="Arial" w:cs="Arial"/>
          <w:color w:val="00559F"/>
          <w:sz w:val="28"/>
          <w:szCs w:val="28"/>
          <w:lang w:val="en-US"/>
        </w:rPr>
        <w:lastRenderedPageBreak/>
        <w:t xml:space="preserve">Annex 2 – </w:t>
      </w:r>
      <w:r w:rsidR="000E6A22" w:rsidRPr="00F93858">
        <w:rPr>
          <w:rFonts w:ascii="Arial" w:hAnsi="Arial" w:cs="Arial"/>
          <w:color w:val="00559F"/>
          <w:sz w:val="28"/>
          <w:szCs w:val="28"/>
          <w:lang w:val="en-US"/>
        </w:rPr>
        <w:t>NFCC</w:t>
      </w:r>
      <w:r w:rsidR="002A2E4D" w:rsidRPr="00F93858">
        <w:rPr>
          <w:rFonts w:ascii="Arial" w:hAnsi="Arial" w:cs="Arial"/>
          <w:color w:val="00559F"/>
          <w:sz w:val="28"/>
          <w:szCs w:val="28"/>
          <w:lang w:val="en-US"/>
        </w:rPr>
        <w:t>, LGA and National Employers (England)</w:t>
      </w:r>
      <w:r w:rsidR="000E6A22" w:rsidRPr="00F93858">
        <w:rPr>
          <w:rFonts w:ascii="Arial" w:hAnsi="Arial" w:cs="Arial"/>
          <w:color w:val="00559F"/>
          <w:sz w:val="28"/>
          <w:szCs w:val="28"/>
          <w:lang w:val="en-US"/>
        </w:rPr>
        <w:t xml:space="preserve"> Fit for the </w:t>
      </w:r>
      <w:r w:rsidR="007418D8" w:rsidRPr="00F93858">
        <w:rPr>
          <w:rFonts w:ascii="Arial" w:hAnsi="Arial" w:cs="Arial"/>
          <w:color w:val="00559F"/>
          <w:sz w:val="28"/>
          <w:szCs w:val="28"/>
          <w:lang w:val="en-US"/>
        </w:rPr>
        <w:t>F</w:t>
      </w:r>
      <w:r w:rsidR="000E6A22" w:rsidRPr="00F93858">
        <w:rPr>
          <w:rFonts w:ascii="Arial" w:hAnsi="Arial" w:cs="Arial"/>
          <w:color w:val="00559F"/>
          <w:sz w:val="28"/>
          <w:szCs w:val="28"/>
          <w:lang w:val="en-US"/>
        </w:rPr>
        <w:t>uture Improvement Objectives</w:t>
      </w:r>
      <w:bookmarkEnd w:id="71"/>
      <w:bookmarkEnd w:id="72"/>
    </w:p>
    <w:p w14:paraId="6118AEE4" w14:textId="77777777" w:rsidR="000E6A22" w:rsidRPr="00673437" w:rsidRDefault="000E6A22" w:rsidP="00A908CA">
      <w:pPr>
        <w:pStyle w:val="ListParagraph"/>
        <w:numPr>
          <w:ilvl w:val="0"/>
          <w:numId w:val="17"/>
        </w:numPr>
        <w:spacing w:after="0" w:line="360" w:lineRule="auto"/>
        <w:jc w:val="both"/>
        <w:rPr>
          <w:rFonts w:ascii="Arial" w:hAnsi="Arial" w:cs="Arial"/>
          <w:bCs/>
        </w:rPr>
      </w:pPr>
      <w:r w:rsidRPr="00673437">
        <w:rPr>
          <w:rFonts w:ascii="Arial" w:hAnsi="Arial" w:cs="Arial"/>
          <w:bCs/>
        </w:rPr>
        <w:t xml:space="preserve">Fire and rescue services have evidence based, high quality and consistent risk management plans that encompass all aspects of service deployment and delivery, addressing issues of local risk and ensuring they are resilient to national risks and threats including terrorism.  </w:t>
      </w:r>
    </w:p>
    <w:p w14:paraId="0AFA5C77" w14:textId="19BD52FB" w:rsidR="000E6A22" w:rsidRPr="00673437" w:rsidRDefault="000E6A22" w:rsidP="00A908CA">
      <w:pPr>
        <w:pStyle w:val="ListParagraph"/>
        <w:numPr>
          <w:ilvl w:val="0"/>
          <w:numId w:val="17"/>
        </w:numPr>
        <w:spacing w:after="0" w:line="360" w:lineRule="auto"/>
        <w:jc w:val="both"/>
        <w:rPr>
          <w:rFonts w:ascii="Arial" w:hAnsi="Arial" w:cs="Arial"/>
          <w:bCs/>
        </w:rPr>
      </w:pPr>
      <w:r w:rsidRPr="00673437">
        <w:rPr>
          <w:rFonts w:ascii="Arial" w:hAnsi="Arial" w:cs="Arial"/>
          <w:bCs/>
        </w:rPr>
        <w:t xml:space="preserve">Fire and rescue services refocus their investment in the selection, training, development and support of employees to maintain, support and improve their skills and knowledge throughout their careers. </w:t>
      </w:r>
    </w:p>
    <w:p w14:paraId="41B9E978" w14:textId="77777777" w:rsidR="000E6A22" w:rsidRPr="00673437" w:rsidRDefault="000E6A22" w:rsidP="00A908CA">
      <w:pPr>
        <w:pStyle w:val="ListParagraph"/>
        <w:numPr>
          <w:ilvl w:val="0"/>
          <w:numId w:val="17"/>
        </w:numPr>
        <w:spacing w:after="0" w:line="360" w:lineRule="auto"/>
        <w:jc w:val="both"/>
        <w:rPr>
          <w:rFonts w:ascii="Arial" w:hAnsi="Arial" w:cs="Arial"/>
          <w:bCs/>
        </w:rPr>
      </w:pPr>
      <w:r w:rsidRPr="00673437">
        <w:rPr>
          <w:rFonts w:ascii="Arial" w:hAnsi="Arial" w:cs="Arial"/>
          <w:bCs/>
        </w:rPr>
        <w:t>Fire and rescue services have access to a comprehensive national infrastructure and repository of standards, guidance and tools that are embedded in their own local service delivery.</w:t>
      </w:r>
    </w:p>
    <w:p w14:paraId="143E68D4" w14:textId="77777777" w:rsidR="000E6A22" w:rsidRPr="00673437" w:rsidRDefault="000E6A22" w:rsidP="00A908CA">
      <w:pPr>
        <w:pStyle w:val="ListParagraph"/>
        <w:numPr>
          <w:ilvl w:val="0"/>
          <w:numId w:val="17"/>
        </w:numPr>
        <w:spacing w:after="0" w:line="360" w:lineRule="auto"/>
        <w:jc w:val="both"/>
        <w:rPr>
          <w:rFonts w:ascii="Arial" w:hAnsi="Arial" w:cs="Arial"/>
          <w:bCs/>
        </w:rPr>
      </w:pPr>
      <w:r w:rsidRPr="00673437">
        <w:rPr>
          <w:rFonts w:ascii="Arial" w:hAnsi="Arial" w:cs="Arial"/>
          <w:bCs/>
        </w:rPr>
        <w:t xml:space="preserve">Fire and rescue services support new and innovative ways to prevent fires and other emergencies. Firefighters work with people who are at risk in local communities to make them safer in all aspects of their lives, not only from fire. </w:t>
      </w:r>
    </w:p>
    <w:p w14:paraId="39484463" w14:textId="77777777" w:rsidR="000E6A22" w:rsidRPr="00673437" w:rsidRDefault="000E6A22" w:rsidP="00A908CA">
      <w:pPr>
        <w:pStyle w:val="ListParagraph"/>
        <w:numPr>
          <w:ilvl w:val="0"/>
          <w:numId w:val="17"/>
        </w:numPr>
        <w:spacing w:after="0" w:line="360" w:lineRule="auto"/>
        <w:jc w:val="both"/>
        <w:rPr>
          <w:rFonts w:ascii="Arial" w:hAnsi="Arial" w:cs="Arial"/>
          <w:bCs/>
        </w:rPr>
      </w:pPr>
      <w:r w:rsidRPr="00673437">
        <w:rPr>
          <w:rFonts w:ascii="Arial" w:hAnsi="Arial" w:cs="Arial"/>
          <w:bCs/>
        </w:rPr>
        <w:t xml:space="preserve">Fire protection activity carried out by fire and rescue services is redefined and expanded by using new professional standards, competence requirements and training for firefighters and specialist protection staff assisted by a significant reallocation of resources through increases in productivity.  </w:t>
      </w:r>
    </w:p>
    <w:p w14:paraId="24746CB9" w14:textId="77777777" w:rsidR="000E6A22" w:rsidRPr="00673437" w:rsidRDefault="000E6A22" w:rsidP="00A908CA">
      <w:pPr>
        <w:pStyle w:val="ListParagraph"/>
        <w:numPr>
          <w:ilvl w:val="0"/>
          <w:numId w:val="17"/>
        </w:numPr>
        <w:spacing w:after="0" w:line="360" w:lineRule="auto"/>
        <w:jc w:val="both"/>
        <w:rPr>
          <w:rFonts w:ascii="Arial" w:hAnsi="Arial" w:cs="Arial"/>
          <w:bCs/>
        </w:rPr>
      </w:pPr>
      <w:r w:rsidRPr="00673437">
        <w:rPr>
          <w:rFonts w:ascii="Arial" w:hAnsi="Arial" w:cs="Arial"/>
          <w:bCs/>
        </w:rPr>
        <w:t xml:space="preserve">The benefits of all fire and rescue service activity are measured and evaluated so that decision making about resource allocation can be improved. </w:t>
      </w:r>
    </w:p>
    <w:p w14:paraId="217BB81F" w14:textId="77777777" w:rsidR="000E6A22" w:rsidRPr="00673437" w:rsidRDefault="000E6A22" w:rsidP="00A908CA">
      <w:pPr>
        <w:pStyle w:val="ListParagraph"/>
        <w:numPr>
          <w:ilvl w:val="0"/>
          <w:numId w:val="17"/>
        </w:numPr>
        <w:spacing w:after="0" w:line="360" w:lineRule="auto"/>
        <w:jc w:val="both"/>
        <w:rPr>
          <w:rFonts w:ascii="Arial" w:hAnsi="Arial" w:cs="Arial"/>
          <w:bCs/>
        </w:rPr>
      </w:pPr>
      <w:r w:rsidRPr="00673437">
        <w:rPr>
          <w:rFonts w:ascii="Arial" w:hAnsi="Arial" w:cs="Arial"/>
          <w:bCs/>
        </w:rPr>
        <w:t xml:space="preserve">Prospective employees are attracted to fire and rescue services as an employer of choice where inclusive recruitment practices and the available diverse roles and responsibilities help the service manage risk in the local community. </w:t>
      </w:r>
    </w:p>
    <w:p w14:paraId="2253389B" w14:textId="77777777" w:rsidR="000E6A22" w:rsidRPr="00673437" w:rsidRDefault="000E6A22" w:rsidP="00A908CA">
      <w:pPr>
        <w:pStyle w:val="ListParagraph"/>
        <w:numPr>
          <w:ilvl w:val="0"/>
          <w:numId w:val="17"/>
        </w:numPr>
        <w:spacing w:after="0" w:line="360" w:lineRule="auto"/>
        <w:jc w:val="both"/>
        <w:rPr>
          <w:rFonts w:ascii="Arial" w:hAnsi="Arial" w:cs="Arial"/>
          <w:bCs/>
        </w:rPr>
      </w:pPr>
      <w:r w:rsidRPr="00673437">
        <w:rPr>
          <w:rFonts w:ascii="Arial" w:hAnsi="Arial" w:cs="Arial"/>
          <w:bCs/>
        </w:rPr>
        <w:t xml:space="preserve">An inclusive culture is at the heart of every fire and rescue service. They are a welcoming and supportive place to work for the widest variety of people from all backgrounds.  </w:t>
      </w:r>
    </w:p>
    <w:p w14:paraId="6DAF66C0" w14:textId="77777777" w:rsidR="000E6A22" w:rsidRPr="00673437" w:rsidRDefault="000E6A22" w:rsidP="00A908CA">
      <w:pPr>
        <w:pStyle w:val="ListParagraph"/>
        <w:numPr>
          <w:ilvl w:val="0"/>
          <w:numId w:val="17"/>
        </w:numPr>
        <w:spacing w:after="0" w:line="360" w:lineRule="auto"/>
        <w:jc w:val="both"/>
        <w:rPr>
          <w:rFonts w:ascii="Arial" w:hAnsi="Arial" w:cs="Arial"/>
          <w:bCs/>
        </w:rPr>
      </w:pPr>
      <w:r w:rsidRPr="00673437">
        <w:rPr>
          <w:rFonts w:ascii="Arial" w:hAnsi="Arial" w:cs="Arial"/>
          <w:bCs/>
        </w:rPr>
        <w:t xml:space="preserve">Political leaders, governments and fire and rescue service officers use a single leadership framework that sets out clearly a suite of service values, expectations and behaviours which all can promote and support. It is the basis on which fire and rescue services and all their employees operate. </w:t>
      </w:r>
    </w:p>
    <w:p w14:paraId="7D05C8C9" w14:textId="77777777" w:rsidR="000E6A22" w:rsidRPr="00673437" w:rsidRDefault="000E6A22" w:rsidP="00A908CA">
      <w:pPr>
        <w:pStyle w:val="ListParagraph"/>
        <w:numPr>
          <w:ilvl w:val="0"/>
          <w:numId w:val="17"/>
        </w:numPr>
        <w:spacing w:after="0" w:line="360" w:lineRule="auto"/>
        <w:jc w:val="both"/>
        <w:rPr>
          <w:rFonts w:ascii="Arial" w:hAnsi="Arial" w:cs="Arial"/>
          <w:bCs/>
        </w:rPr>
      </w:pPr>
      <w:r w:rsidRPr="00673437">
        <w:rPr>
          <w:rFonts w:ascii="Arial" w:hAnsi="Arial" w:cs="Arial"/>
          <w:bCs/>
        </w:rPr>
        <w:t xml:space="preserve">Working with others in all aspects of fire and rescue service activity is core business, based on solid evidence and data that determines the most efficient and effective use of resources to ensure firefighter and public safety. </w:t>
      </w:r>
    </w:p>
    <w:p w14:paraId="61F4BCBB" w14:textId="0F251857" w:rsidR="000E6A22" w:rsidRPr="00673437" w:rsidRDefault="000E6A22" w:rsidP="00A908CA">
      <w:pPr>
        <w:pStyle w:val="ListParagraph"/>
        <w:numPr>
          <w:ilvl w:val="0"/>
          <w:numId w:val="17"/>
        </w:numPr>
        <w:spacing w:after="0" w:line="360" w:lineRule="auto"/>
        <w:jc w:val="both"/>
        <w:rPr>
          <w:rFonts w:ascii="Arial" w:hAnsi="Arial" w:cs="Arial"/>
          <w:bCs/>
        </w:rPr>
      </w:pPr>
      <w:r w:rsidRPr="00673437">
        <w:rPr>
          <w:rFonts w:ascii="Arial" w:hAnsi="Arial" w:cs="Arial"/>
          <w:bCs/>
        </w:rPr>
        <w:t>The National Employers (England)</w:t>
      </w:r>
      <w:r w:rsidR="004019BD" w:rsidRPr="00673437">
        <w:rPr>
          <w:rFonts w:ascii="Arial" w:hAnsi="Arial" w:cs="Arial"/>
          <w:bCs/>
        </w:rPr>
        <w:t>, LGA</w:t>
      </w:r>
      <w:r w:rsidRPr="00673437">
        <w:rPr>
          <w:rFonts w:ascii="Arial" w:hAnsi="Arial" w:cs="Arial"/>
          <w:bCs/>
        </w:rPr>
        <w:t xml:space="preserve"> and the NFCC jointly own and maintain an organisational learning system that will promote continuous improvement at a strategic level.  </w:t>
      </w:r>
    </w:p>
    <w:p w14:paraId="7FB1BC01" w14:textId="33272880" w:rsidR="00473912" w:rsidRPr="00F93858" w:rsidRDefault="00856113" w:rsidP="00A908CA">
      <w:pPr>
        <w:pStyle w:val="Heading1"/>
        <w:jc w:val="both"/>
        <w:rPr>
          <w:rFonts w:ascii="Arial" w:hAnsi="Arial" w:cs="Arial"/>
          <w:color w:val="00559F"/>
          <w:sz w:val="28"/>
          <w:szCs w:val="28"/>
          <w:lang w:val="en-US"/>
        </w:rPr>
      </w:pPr>
      <w:bookmarkStart w:id="73" w:name="_Toc48135726"/>
      <w:bookmarkStart w:id="74" w:name="_Toc79826651"/>
      <w:r w:rsidRPr="00F93858">
        <w:rPr>
          <w:rFonts w:ascii="Arial" w:hAnsi="Arial" w:cs="Arial"/>
          <w:color w:val="00559F"/>
          <w:sz w:val="28"/>
          <w:szCs w:val="28"/>
          <w:lang w:val="en-US"/>
        </w:rPr>
        <w:lastRenderedPageBreak/>
        <w:t xml:space="preserve">Annex </w:t>
      </w:r>
      <w:r w:rsidR="000E6A22" w:rsidRPr="00F93858">
        <w:rPr>
          <w:rFonts w:ascii="Arial" w:hAnsi="Arial" w:cs="Arial"/>
          <w:color w:val="00559F"/>
          <w:sz w:val="28"/>
          <w:szCs w:val="28"/>
          <w:lang w:val="en-US"/>
        </w:rPr>
        <w:t>3</w:t>
      </w:r>
      <w:r w:rsidRPr="00F93858">
        <w:rPr>
          <w:rFonts w:ascii="Arial" w:hAnsi="Arial" w:cs="Arial"/>
          <w:color w:val="00559F"/>
          <w:sz w:val="28"/>
          <w:szCs w:val="28"/>
          <w:lang w:val="en-US"/>
        </w:rPr>
        <w:t xml:space="preserve"> - Notes</w:t>
      </w:r>
      <w:bookmarkEnd w:id="1"/>
      <w:bookmarkEnd w:id="73"/>
      <w:bookmarkEnd w:id="74"/>
    </w:p>
    <w:sectPr w:rsidR="00473912" w:rsidRPr="00F938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CFB939" w14:textId="77777777" w:rsidR="005C6A63" w:rsidRDefault="005C6A63" w:rsidP="00436A43">
      <w:pPr>
        <w:spacing w:after="0" w:line="240" w:lineRule="auto"/>
      </w:pPr>
      <w:r>
        <w:separator/>
      </w:r>
    </w:p>
  </w:endnote>
  <w:endnote w:type="continuationSeparator" w:id="0">
    <w:p w14:paraId="3046D7B4" w14:textId="77777777" w:rsidR="005C6A63" w:rsidRDefault="005C6A63" w:rsidP="00436A43">
      <w:pPr>
        <w:spacing w:after="0" w:line="240" w:lineRule="auto"/>
      </w:pPr>
      <w:r>
        <w:continuationSeparator/>
      </w:r>
    </w:p>
  </w:endnote>
  <w:endnote w:type="continuationNotice" w:id="1">
    <w:p w14:paraId="7E366ABE" w14:textId="77777777" w:rsidR="005C6A63" w:rsidRDefault="005C6A63">
      <w:pPr>
        <w:spacing w:after="0" w:line="240" w:lineRule="auto"/>
      </w:pPr>
    </w:p>
  </w:endnote>
  <w:endnote w:id="2">
    <w:p w14:paraId="3E69A3FF" w14:textId="77777777" w:rsidR="004653D9" w:rsidRDefault="004653D9">
      <w:pPr>
        <w:pStyle w:val="EndnoteText"/>
      </w:pPr>
      <w:r>
        <w:rPr>
          <w:rStyle w:val="EndnoteReference"/>
        </w:rPr>
        <w:endnoteRef/>
      </w:r>
      <w:r>
        <w:t xml:space="preserve"> </w:t>
      </w:r>
      <w:hyperlink r:id="rId1" w:history="1">
        <w:r>
          <w:rPr>
            <w:rStyle w:val="Hyperlink"/>
          </w:rPr>
          <w:t>https://www.justiceinspectorates.gov.uk/hmicfrs/wp-content/uploads/state-of-fire-and-rescue-2019-2.pdf</w:t>
        </w:r>
      </w:hyperlink>
    </w:p>
  </w:endnote>
  <w:endnote w:id="3">
    <w:p w14:paraId="4DD11E8B" w14:textId="56063AEE" w:rsidR="004653D9" w:rsidRDefault="004653D9">
      <w:pPr>
        <w:pStyle w:val="EndnoteText"/>
      </w:pPr>
      <w:r>
        <w:rPr>
          <w:rStyle w:val="EndnoteReference"/>
        </w:rPr>
        <w:endnoteRef/>
      </w:r>
      <w:r>
        <w:t xml:space="preserve"> </w:t>
      </w:r>
      <w:r w:rsidRPr="00714EBF">
        <w:t>https://www.local.gov.uk/inclusive-service-twenty-first-century-fire-and-rescue-service</w:t>
      </w:r>
    </w:p>
  </w:endnote>
  <w:endnote w:id="4">
    <w:p w14:paraId="4B28E8A0" w14:textId="129D965D" w:rsidR="004653D9" w:rsidRDefault="004653D9">
      <w:pPr>
        <w:pStyle w:val="EndnoteText"/>
        <w:rPr>
          <w:rStyle w:val="Hyperlink"/>
        </w:rPr>
      </w:pPr>
      <w:r>
        <w:rPr>
          <w:rStyle w:val="EndnoteReference"/>
        </w:rPr>
        <w:endnoteRef/>
      </w:r>
      <w:r>
        <w:t xml:space="preserve"> </w:t>
      </w:r>
      <w:hyperlink r:id="rId2" w:history="1">
        <w:r>
          <w:rPr>
            <w:rStyle w:val="Hyperlink"/>
          </w:rPr>
          <w:t>https://www.nationalfirechiefs.org.uk/write/MediaUploads/NFCC%20Guidance%20publications/NFCC%20Position%20papers%202020/People/NFCC_Equality_and_Diversity_position_statement.pdf</w:t>
        </w:r>
      </w:hyperlink>
    </w:p>
    <w:p w14:paraId="429E29CE" w14:textId="34342062" w:rsidR="00DA6EF8" w:rsidRDefault="00DA6EF8">
      <w:pPr>
        <w:pStyle w:val="EndnoteText"/>
      </w:pPr>
      <w:r>
        <w:object w:dxaOrig="1499" w:dyaOrig="1022" w14:anchorId="46C5FA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9pt;height:50.5pt">
            <v:imagedata r:id="rId3" o:title=""/>
          </v:shape>
          <o:OLEObject Type="Embed" ProgID="Acrobat.Document.DC" ShapeID="_x0000_i1026" DrawAspect="Icon" ObjectID="_1693398944" r:id="rId4"/>
        </w:object>
      </w:r>
    </w:p>
  </w:endnote>
  <w:endnote w:id="5">
    <w:p w14:paraId="781FF069" w14:textId="7EC0D55B" w:rsidR="004653D9" w:rsidRDefault="004653D9" w:rsidP="008D4F2C">
      <w:pPr>
        <w:pStyle w:val="EndnoteText"/>
      </w:pPr>
      <w:r>
        <w:rPr>
          <w:rStyle w:val="EndnoteReference"/>
        </w:rPr>
        <w:endnoteRef/>
      </w:r>
      <w:r>
        <w:t xml:space="preserve"> Somerset Technical Team report “FRA Response Times and Staffing”, July 2020 </w:t>
      </w:r>
    </w:p>
  </w:endnote>
  <w:endnote w:id="6">
    <w:p w14:paraId="547CE8E7" w14:textId="77777777" w:rsidR="004653D9" w:rsidRDefault="004653D9" w:rsidP="008D4F2C">
      <w:pPr>
        <w:pStyle w:val="EndnoteText"/>
      </w:pPr>
      <w:r>
        <w:rPr>
          <w:rStyle w:val="EndnoteReference"/>
        </w:rPr>
        <w:endnoteRef/>
      </w:r>
      <w:r>
        <w:t xml:space="preserve"> Somerset Technical Team report “FRA Response Times and Staffing”, July 2020 </w:t>
      </w:r>
    </w:p>
  </w:endnote>
  <w:endnote w:id="7">
    <w:p w14:paraId="1DBE0E09" w14:textId="77777777" w:rsidR="004653D9" w:rsidRDefault="004653D9">
      <w:pPr>
        <w:pStyle w:val="EndnoteText"/>
      </w:pPr>
      <w:r>
        <w:rPr>
          <w:rStyle w:val="EndnoteReference"/>
        </w:rPr>
        <w:endnoteRef/>
      </w:r>
      <w:r>
        <w:t xml:space="preserve"> </w:t>
      </w:r>
      <w:hyperlink r:id="rId5" w:history="1">
        <w:r>
          <w:rPr>
            <w:rStyle w:val="Hyperlink"/>
          </w:rPr>
          <w:t>https://www.justiceinspectorates.gov.uk/hmicfrs/wp-content/uploads/public-perceptions-of-fire-and-rescue-services-in-england-2019-report.pdf</w:t>
        </w:r>
      </w:hyperlink>
    </w:p>
  </w:endnote>
  <w:endnote w:id="8">
    <w:p w14:paraId="58A67B6F" w14:textId="77777777" w:rsidR="007C43B1" w:rsidRDefault="007C43B1" w:rsidP="007C43B1">
      <w:pPr>
        <w:pStyle w:val="EndnoteText"/>
      </w:pPr>
      <w:r>
        <w:rPr>
          <w:rStyle w:val="EndnoteReference"/>
        </w:rPr>
        <w:endnoteRef/>
      </w:r>
      <w:r>
        <w:t xml:space="preserve"> </w:t>
      </w:r>
      <w:hyperlink r:id="rId6" w:history="1">
        <w:r w:rsidRPr="00F54751">
          <w:rPr>
            <w:rStyle w:val="Hyperlink"/>
          </w:rPr>
          <w:t>https://www.nationalfirechiefs.org.uk/write/MediaUploads/COVID-19/NFCC_Making_A_Difference_Document.pdf</w:t>
        </w:r>
      </w:hyperlink>
    </w:p>
  </w:endnote>
  <w:endnote w:id="9">
    <w:p w14:paraId="707F74BC" w14:textId="0BA12F4A" w:rsidR="004653D9" w:rsidRDefault="004653D9">
      <w:pPr>
        <w:pStyle w:val="EndnoteText"/>
      </w:pPr>
      <w:r>
        <w:rPr>
          <w:rStyle w:val="EndnoteReference"/>
        </w:rPr>
        <w:endnoteRef/>
      </w:r>
      <w:r>
        <w:t xml:space="preserve"> </w:t>
      </w:r>
      <w:bookmarkStart w:id="18" w:name="_MON_1657025046"/>
      <w:bookmarkEnd w:id="18"/>
      <w:r>
        <w:object w:dxaOrig="1499" w:dyaOrig="1022" w14:anchorId="4FDECF8A">
          <v:shape id="_x0000_i1028" type="#_x0000_t75" style="width:79pt;height:50.5pt">
            <v:imagedata r:id="rId7" o:title=""/>
          </v:shape>
          <o:OLEObject Type="Embed" ProgID="Word.Document.12" ShapeID="_x0000_i1028" DrawAspect="Icon" ObjectID="_1693398945" r:id="rId8">
            <o:FieldCodes>\s</o:FieldCodes>
          </o:OLEObject>
        </w:object>
      </w:r>
    </w:p>
  </w:endnote>
  <w:endnote w:id="10">
    <w:p w14:paraId="7076B84F" w14:textId="4AC3A67A" w:rsidR="004653D9" w:rsidRDefault="004653D9">
      <w:pPr>
        <w:pStyle w:val="EndnoteText"/>
      </w:pPr>
      <w:r>
        <w:rPr>
          <w:rStyle w:val="EndnoteReference"/>
        </w:rPr>
        <w:endnoteRef/>
      </w:r>
      <w:r>
        <w:t xml:space="preserve"> NFCC Reserves Surveys 2018 and 2019 identified 18% of reserves for change programmes and a further 2% for specific digital enhancements</w:t>
      </w:r>
    </w:p>
  </w:endnote>
  <w:endnote w:id="11">
    <w:p w14:paraId="4C8240FC" w14:textId="77777777" w:rsidR="004653D9" w:rsidRDefault="004653D9" w:rsidP="00D115AF">
      <w:pPr>
        <w:pStyle w:val="EndnoteText"/>
      </w:pPr>
      <w:r>
        <w:rPr>
          <w:rStyle w:val="EndnoteReference"/>
        </w:rPr>
        <w:endnoteRef/>
      </w:r>
      <w:r>
        <w:t xml:space="preserve"> 50% of grossed up admin cost per </w:t>
      </w:r>
      <w:r w:rsidRPr="00D75A23">
        <w:t>http://www.fpsboard.org/images/PDF/Surveys/Aonreportfinal.pdf</w:t>
      </w:r>
    </w:p>
  </w:endnote>
  <w:endnote w:id="12">
    <w:p w14:paraId="3C03D5E5" w14:textId="77777777" w:rsidR="004653D9" w:rsidRDefault="004653D9" w:rsidP="00D115AF">
      <w:pPr>
        <w:pStyle w:val="EndnoteText"/>
      </w:pPr>
      <w:r>
        <w:rPr>
          <w:rStyle w:val="EndnoteReference"/>
        </w:rPr>
        <w:endnoteRef/>
      </w:r>
      <w:r>
        <w:t xml:space="preserve"> </w:t>
      </w:r>
      <w:r w:rsidRPr="009A319F">
        <w:t>https://assets.publishing.service.gov.uk/government/uploads/system/uploads/attachment_data/file/900766/Public_Service_Pensions_Consultation.pdf</w:t>
      </w:r>
      <w:r>
        <w:t>, page 31 para 2.58</w:t>
      </w:r>
    </w:p>
  </w:endnote>
  <w:endnote w:id="13">
    <w:p w14:paraId="653AC31B" w14:textId="77777777" w:rsidR="004653D9" w:rsidRDefault="004653D9" w:rsidP="00D115AF">
      <w:pPr>
        <w:pStyle w:val="EndnoteText"/>
      </w:pPr>
      <w:r>
        <w:rPr>
          <w:rStyle w:val="EndnoteReference"/>
        </w:rPr>
        <w:endnoteRef/>
      </w:r>
      <w:r>
        <w:t xml:space="preserve"> 2 x grossed up admin costs per </w:t>
      </w:r>
      <w:r w:rsidRPr="00CC2DC8">
        <w:t>http://www.fpsboard.org/images/PDF/Surveys/Aonreportfinal.pdf</w:t>
      </w:r>
    </w:p>
  </w:endnote>
  <w:endnote w:id="14">
    <w:p w14:paraId="684D15BC" w14:textId="0172F561" w:rsidR="004653D9" w:rsidRDefault="004653D9">
      <w:pPr>
        <w:pStyle w:val="EndnoteText"/>
      </w:pPr>
      <w:r>
        <w:rPr>
          <w:rStyle w:val="EndnoteReference"/>
        </w:rPr>
        <w:endnoteRef/>
      </w:r>
      <w:r>
        <w:t xml:space="preserve"> </w:t>
      </w:r>
      <w:r w:rsidRPr="00F14E6E">
        <w:t>https://www.gov.uk/government/publications/local-authority-covid-19-financial-impact-monitoring-information</w:t>
      </w:r>
    </w:p>
  </w:endnote>
  <w:endnote w:id="15">
    <w:p w14:paraId="5D5A6CE7" w14:textId="2DD4A648" w:rsidR="004653D9" w:rsidRDefault="004653D9">
      <w:pPr>
        <w:pStyle w:val="EndnoteText"/>
      </w:pPr>
      <w:r>
        <w:rPr>
          <w:rStyle w:val="EndnoteReference"/>
        </w:rPr>
        <w:endnoteRef/>
      </w:r>
      <w:r>
        <w:t xml:space="preserve"> Using pay including on costs of £41,100 = 1,352 FF</w:t>
      </w:r>
    </w:p>
  </w:endnote>
  <w:endnote w:id="16">
    <w:p w14:paraId="3241B5B1" w14:textId="04071A7C" w:rsidR="004653D9" w:rsidRDefault="004653D9">
      <w:pPr>
        <w:pStyle w:val="EndnoteText"/>
      </w:pPr>
      <w:r>
        <w:rPr>
          <w:rStyle w:val="EndnoteReference"/>
        </w:rPr>
        <w:endnoteRef/>
      </w:r>
      <w:r>
        <w:t xml:space="preserve"> % of 22,108 FF per </w:t>
      </w:r>
      <w:hyperlink r:id="rId9" w:history="1">
        <w:r>
          <w:rPr>
            <w:rStyle w:val="Hyperlink"/>
          </w:rPr>
          <w:t>https://lginform.local.gov.uk/reports/lgastandard?mod-metric=964&amp;mod-period=1&amp;mod-area=E92000001&amp;mod-group=AllRegions_England&amp;mod-type=namedComparisonGroup</w:t>
        </w:r>
      </w:hyperlink>
    </w:p>
  </w:endnote>
  <w:endnote w:id="17">
    <w:p w14:paraId="4B5FD5B7" w14:textId="00FA66DB" w:rsidR="004653D9" w:rsidRDefault="004653D9">
      <w:pPr>
        <w:pStyle w:val="EndnoteText"/>
      </w:pPr>
      <w:r>
        <w:rPr>
          <w:rStyle w:val="EndnoteReference"/>
        </w:rPr>
        <w:endnoteRef/>
      </w:r>
      <w:r>
        <w:t xml:space="preserve"> HMICFRS State of Fire 2019 </w:t>
      </w:r>
      <w:r w:rsidRPr="003B69DB">
        <w:t>“In the 27 services that provided comparable data, the number of appropriately trained staff who were allocated to protection work had reduced from 655 in 2011 to 450 in 2019. Another problem the sector faces is the number of qualified protection staff who move to more lucrative posts in the private sector. With inspecting officer qualifications taking at least 18 months to complete, services don’t have a quick fix to fill staffing shortfalls.” (p87, para 3.)</w:t>
      </w:r>
    </w:p>
  </w:endnote>
  <w:endnote w:id="18">
    <w:p w14:paraId="29ACAE54" w14:textId="39114537" w:rsidR="004653D9" w:rsidRDefault="004653D9">
      <w:pPr>
        <w:pStyle w:val="EndnoteText"/>
      </w:pPr>
      <w:r>
        <w:rPr>
          <w:rStyle w:val="EndnoteReference"/>
        </w:rPr>
        <w:endnoteRef/>
      </w:r>
      <w:r>
        <w:t xml:space="preserve"> £30m / £2.367bn from Fire Core Spending Power spreadsheet</w:t>
      </w:r>
    </w:p>
  </w:endnote>
  <w:endnote w:id="19">
    <w:p w14:paraId="08345D12" w14:textId="33E2CAC0" w:rsidR="004653D9" w:rsidRDefault="004653D9">
      <w:pPr>
        <w:pStyle w:val="EndnoteText"/>
      </w:pPr>
      <w:r>
        <w:rPr>
          <w:rStyle w:val="EndnoteReference"/>
        </w:rPr>
        <w:endnoteRef/>
      </w:r>
      <w:r>
        <w:t xml:space="preserve"> </w:t>
      </w:r>
      <w:hyperlink r:id="rId10" w:history="1">
        <w:r>
          <w:rPr>
            <w:rStyle w:val="Hyperlink"/>
          </w:rPr>
          <w:t>https://publications.parliament.uk/pa/bills/cbill/58-01/0121/20200316FireSafetyBill2020IA.pdf</w:t>
        </w:r>
      </w:hyperlink>
    </w:p>
  </w:endnote>
  <w:endnote w:id="20">
    <w:p w14:paraId="3B837EF3" w14:textId="2B94D318" w:rsidR="004653D9" w:rsidRDefault="004653D9">
      <w:pPr>
        <w:pStyle w:val="EndnoteText"/>
      </w:pPr>
      <w:r>
        <w:rPr>
          <w:rStyle w:val="EndnoteReference"/>
        </w:rPr>
        <w:endnoteRef/>
      </w:r>
      <w:r>
        <w:t xml:space="preserve"> “Further Costs to the FRS” Page 48 of </w:t>
      </w:r>
      <w:hyperlink r:id="rId11" w:history="1">
        <w:r>
          <w:rPr>
            <w:rStyle w:val="Hyperlink"/>
          </w:rPr>
          <w:t>https://assets.publishing.service.gov.uk/government/uploads/system/uploads/attachment_data/file/901866/20200708__Fire_Safety_Order__2005__Uplift_Consultation_IA.pdf</w:t>
        </w:r>
      </w:hyperlink>
    </w:p>
  </w:endnote>
  <w:endnote w:id="21">
    <w:p w14:paraId="589E9AA3" w14:textId="1242C0ED" w:rsidR="004653D9" w:rsidRDefault="004653D9">
      <w:pPr>
        <w:pStyle w:val="EndnoteText"/>
      </w:pPr>
      <w:r>
        <w:rPr>
          <w:rStyle w:val="EndnoteReference"/>
        </w:rPr>
        <w:endnoteRef/>
      </w:r>
      <w:r>
        <w:t xml:space="preserve"> </w:t>
      </w:r>
      <w:bookmarkStart w:id="55" w:name="_MON_1656744906"/>
      <w:bookmarkEnd w:id="55"/>
      <w:r>
        <w:object w:dxaOrig="1499" w:dyaOrig="1022" w14:anchorId="6E6BDB78">
          <v:shape id="_x0000_i1030" type="#_x0000_t75" style="width:79pt;height:50.5pt">
            <v:imagedata r:id="rId12" o:title=""/>
          </v:shape>
          <o:OLEObject Type="Embed" ProgID="Word.Document.12" ShapeID="_x0000_i1030" DrawAspect="Icon" ObjectID="_1693398946" r:id="rId13">
            <o:FieldCodes>\s</o:FieldCodes>
          </o:OLEObject>
        </w:object>
      </w:r>
    </w:p>
  </w:endnote>
  <w:endnote w:id="22">
    <w:p w14:paraId="45801048" w14:textId="02520F92" w:rsidR="004653D9" w:rsidRDefault="004653D9">
      <w:pPr>
        <w:pStyle w:val="EndnoteText"/>
      </w:pPr>
      <w:r>
        <w:rPr>
          <w:rStyle w:val="EndnoteReference"/>
        </w:rPr>
        <w:endnoteRef/>
      </w:r>
      <w:r>
        <w:t xml:space="preserve"> </w:t>
      </w:r>
      <w:bookmarkStart w:id="58" w:name="_MON_1656748062"/>
      <w:bookmarkEnd w:id="58"/>
      <w:r>
        <w:object w:dxaOrig="1499" w:dyaOrig="1022" w14:anchorId="45FBE455">
          <v:shape id="_x0000_i1032" type="#_x0000_t75" style="width:79pt;height:50.5pt">
            <v:imagedata r:id="rId14" o:title=""/>
          </v:shape>
          <o:OLEObject Type="Embed" ProgID="Word.Document.12" ShapeID="_x0000_i1032" DrawAspect="Icon" ObjectID="_1693398947" r:id="rId15">
            <o:FieldCodes>\s</o:FieldCodes>
          </o:OLEObject>
        </w:object>
      </w:r>
    </w:p>
  </w:endnote>
  <w:endnote w:id="23">
    <w:p w14:paraId="50E478DF" w14:textId="77777777" w:rsidR="004653D9" w:rsidRDefault="004653D9" w:rsidP="00793900">
      <w:pPr>
        <w:pStyle w:val="EndnoteText"/>
      </w:pPr>
      <w:r>
        <w:rPr>
          <w:rStyle w:val="EndnoteReference"/>
        </w:rPr>
        <w:endnoteRef/>
      </w:r>
      <w:r>
        <w:t xml:space="preserve"> CPO Deliverables list for Grant Conditions, July 2020 filtered by “Red” funding status and no timeline allocated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9237912"/>
      <w:docPartObj>
        <w:docPartGallery w:val="Page Numbers (Bottom of Page)"/>
        <w:docPartUnique/>
      </w:docPartObj>
    </w:sdtPr>
    <w:sdtEndPr>
      <w:rPr>
        <w:noProof/>
      </w:rPr>
    </w:sdtEndPr>
    <w:sdtContent>
      <w:p w14:paraId="3E722DCA" w14:textId="61EA0D34" w:rsidR="004653D9" w:rsidRDefault="004653D9">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2BAF635A" w14:textId="77777777" w:rsidR="004653D9" w:rsidRDefault="004653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BF85E" w14:textId="12342D17" w:rsidR="004653D9" w:rsidRDefault="004653D9" w:rsidP="004653D9">
    <w:pPr>
      <w:pStyle w:val="Footer"/>
      <w:ind w:left="-993"/>
      <w:rPr>
        <w:rFonts w:ascii="Arial" w:eastAsia="Cambria" w:hAnsi="Arial" w:cs="Times New Roman"/>
        <w:color w:val="999999"/>
        <w:sz w:val="16"/>
        <w:szCs w:val="24"/>
      </w:rPr>
    </w:pPr>
    <w:r>
      <w:rPr>
        <w:rFonts w:ascii="Arial" w:eastAsia="Arial" w:hAnsi="Arial" w:cs="Arial"/>
        <w:noProof/>
        <w:color w:val="999999"/>
        <w:sz w:val="16"/>
        <w:szCs w:val="16"/>
      </w:rPr>
      <w:tab/>
      <w:t>Collaborative LG</w:t>
    </w:r>
    <w:r w:rsidR="00F329D1">
      <w:rPr>
        <w:rFonts w:ascii="Arial" w:eastAsia="Arial" w:hAnsi="Arial" w:cs="Arial"/>
        <w:noProof/>
        <w:color w:val="999999"/>
        <w:sz w:val="16"/>
        <w:szCs w:val="16"/>
      </w:rPr>
      <w:t>A</w:t>
    </w:r>
    <w:r>
      <w:rPr>
        <w:rFonts w:ascii="Arial" w:eastAsia="Arial" w:hAnsi="Arial" w:cs="Arial"/>
        <w:noProof/>
        <w:color w:val="999999"/>
        <w:sz w:val="16"/>
        <w:szCs w:val="16"/>
      </w:rPr>
      <w:t xml:space="preserve"> and NFCC submission for SR2022</w:t>
    </w:r>
    <w:r w:rsidRPr="000D0528">
      <w:rPr>
        <w:rFonts w:ascii="Arial" w:eastAsia="Cambria" w:hAnsi="Arial" w:cs="Times New Roman"/>
        <w:color w:val="999999"/>
        <w:sz w:val="16"/>
        <w:szCs w:val="24"/>
      </w:rPr>
      <w:tab/>
    </w:r>
  </w:p>
  <w:p w14:paraId="4346BCA9" w14:textId="0BC08167" w:rsidR="004653D9" w:rsidRDefault="004653D9">
    <w:pPr>
      <w:pStyle w:val="Footer"/>
      <w:rPr>
        <w:rFonts w:ascii="Arial" w:eastAsia="Cambria" w:hAnsi="Arial" w:cs="Times New Roman"/>
        <w:color w:val="999999"/>
        <w:sz w:val="16"/>
        <w:szCs w:val="24"/>
      </w:rPr>
    </w:pPr>
  </w:p>
  <w:p w14:paraId="7331165F" w14:textId="6EBA1058" w:rsidR="004653D9" w:rsidRDefault="004653D9" w:rsidP="004653D9">
    <w:pPr>
      <w:pStyle w:val="Footer"/>
      <w:ind w:left="-851"/>
      <w:jc w:val="both"/>
    </w:pPr>
    <w:r w:rsidRPr="000D0528">
      <w:rPr>
        <w:rFonts w:ascii="Arial" w:eastAsia="Cambria" w:hAnsi="Arial" w:cs="Times New Roman"/>
        <w:noProof/>
        <w:szCs w:val="24"/>
        <w:lang w:eastAsia="en-GB"/>
      </w:rPr>
      <w:drawing>
        <wp:inline distT="0" distB="0" distL="0" distR="0" wp14:anchorId="7311F2AE" wp14:editId="6516B87C">
          <wp:extent cx="6745734" cy="416966"/>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1125" cy="42100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8C6E48" w14:textId="77777777" w:rsidR="005C6A63" w:rsidRDefault="005C6A63" w:rsidP="00436A43">
      <w:pPr>
        <w:spacing w:after="0" w:line="240" w:lineRule="auto"/>
      </w:pPr>
      <w:bookmarkStart w:id="0" w:name="_Hlk80008713"/>
      <w:bookmarkEnd w:id="0"/>
      <w:r>
        <w:separator/>
      </w:r>
    </w:p>
  </w:footnote>
  <w:footnote w:type="continuationSeparator" w:id="0">
    <w:p w14:paraId="2BE9FA8A" w14:textId="77777777" w:rsidR="005C6A63" w:rsidRDefault="005C6A63" w:rsidP="00436A43">
      <w:pPr>
        <w:spacing w:after="0" w:line="240" w:lineRule="auto"/>
      </w:pPr>
      <w:r>
        <w:continuationSeparator/>
      </w:r>
    </w:p>
  </w:footnote>
  <w:footnote w:type="continuationNotice" w:id="1">
    <w:p w14:paraId="2A78A7C2" w14:textId="77777777" w:rsidR="005C6A63" w:rsidRDefault="005C6A6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61054" w14:textId="139FD7DC" w:rsidR="004653D9" w:rsidRDefault="007C3F57" w:rsidP="007C3F57">
    <w:pPr>
      <w:pStyle w:val="Header"/>
      <w:tabs>
        <w:tab w:val="clear" w:pos="4513"/>
        <w:tab w:val="left" w:pos="8675"/>
      </w:tabs>
      <w:ind w:left="7088"/>
      <w:jc w:val="right"/>
    </w:pPr>
    <w:r w:rsidRPr="007C3F57">
      <w:rPr>
        <w:noProof/>
        <w:color w:val="FFFFFF" w:themeColor="background1"/>
      </w:rPr>
      <mc:AlternateContent>
        <mc:Choice Requires="wps">
          <w:drawing>
            <wp:anchor distT="0" distB="0" distL="114300" distR="114300" simplePos="0" relativeHeight="251660288" behindDoc="1" locked="0" layoutInCell="1" allowOverlap="1" wp14:anchorId="37F672A0" wp14:editId="11C6BD59">
              <wp:simplePos x="0" y="0"/>
              <wp:positionH relativeFrom="column">
                <wp:posOffset>2869312</wp:posOffset>
              </wp:positionH>
              <wp:positionV relativeFrom="paragraph">
                <wp:posOffset>678396</wp:posOffset>
              </wp:positionV>
              <wp:extent cx="3347049" cy="241300"/>
              <wp:effectExtent l="0" t="0" r="25400" b="25400"/>
              <wp:wrapNone/>
              <wp:docPr id="128" name="Rectangle 128"/>
              <wp:cNvGraphicFramePr/>
              <a:graphic xmlns:a="http://schemas.openxmlformats.org/drawingml/2006/main">
                <a:graphicData uri="http://schemas.microsoft.com/office/word/2010/wordprocessingShape">
                  <wps:wsp>
                    <wps:cNvSpPr/>
                    <wps:spPr>
                      <a:xfrm>
                        <a:off x="0" y="0"/>
                        <a:ext cx="3347049" cy="241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988C72" id="Rectangle 128" o:spid="_x0000_s1026" style="position:absolute;margin-left:225.95pt;margin-top:53.4pt;width:263.55pt;height:19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" fillcolor="white [3212]" strokecolor="white [3212]" strokeweight="1pt"/>
          </w:pict>
        </mc:Fallback>
      </mc:AlternateContent>
    </w:r>
    <w:r>
      <w:rPr>
        <w:noProof/>
      </w:rPr>
      <w:drawing>
        <wp:inline distT="0" distB="0" distL="0" distR="0" wp14:anchorId="1C23E5EF" wp14:editId="07A0B752">
          <wp:extent cx="1649072" cy="974785"/>
          <wp:effectExtent l="0" t="0" r="889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
                    <a:extLst>
                      <a:ext uri="{28A0092B-C50C-407E-A947-70E740481C1C}">
                        <a14:useLocalDpi xmlns:a14="http://schemas.microsoft.com/office/drawing/2010/main" val="0"/>
                      </a:ext>
                    </a:extLst>
                  </a:blip>
                  <a:stretch>
                    <a:fillRect/>
                  </a:stretch>
                </pic:blipFill>
                <pic:spPr>
                  <a:xfrm>
                    <a:off x="0" y="0"/>
                    <a:ext cx="1674973" cy="990095"/>
                  </a:xfrm>
                  <a:prstGeom prst="rect">
                    <a:avLst/>
                  </a:prstGeom>
                </pic:spPr>
              </pic:pic>
            </a:graphicData>
          </a:graphic>
        </wp:inline>
      </w:drawing>
    </w:r>
    <w:r w:rsidR="004653D9">
      <w:rPr>
        <w:noProof/>
      </w:rPr>
      <w:drawing>
        <wp:anchor distT="0" distB="0" distL="114300" distR="114300" simplePos="0" relativeHeight="251659264" behindDoc="1" locked="1" layoutInCell="1" allowOverlap="1" wp14:anchorId="1155FFD3" wp14:editId="1887B772">
          <wp:simplePos x="0" y="0"/>
          <wp:positionH relativeFrom="page">
            <wp:posOffset>20955</wp:posOffset>
          </wp:positionH>
          <wp:positionV relativeFrom="page">
            <wp:posOffset>23495</wp:posOffset>
          </wp:positionV>
          <wp:extent cx="7556500" cy="2273300"/>
          <wp:effectExtent l="0" t="0" r="6350" b="0"/>
          <wp:wrapNone/>
          <wp:docPr id="62" name="Picture 62" descr="CFOA_Word_Template_MAY2017_NFCC_BLANK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OA_Word_Template_MAY2017_NFCC_BLANKBANNE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6500" cy="2273300"/>
                  </a:xfrm>
                  <a:prstGeom prst="rect">
                    <a:avLst/>
                  </a:prstGeom>
                  <a:noFill/>
                </pic:spPr>
              </pic:pic>
            </a:graphicData>
          </a:graphic>
          <wp14:sizeRelH relativeFrom="page">
            <wp14:pctWidth>0</wp14:pctWidth>
          </wp14:sizeRelH>
          <wp14:sizeRelV relativeFrom="page">
            <wp14:pctHeight>0</wp14:pctHeight>
          </wp14:sizeRelV>
        </wp:anchor>
      </w:drawing>
    </w:r>
    <w:r w:rsidR="004653D9">
      <w:tab/>
    </w:r>
    <w:r w:rsidR="004653D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F57C6"/>
    <w:multiLevelType w:val="hybridMultilevel"/>
    <w:tmpl w:val="20DCF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F50AEF"/>
    <w:multiLevelType w:val="hybridMultilevel"/>
    <w:tmpl w:val="110C62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6D2600"/>
    <w:multiLevelType w:val="multilevel"/>
    <w:tmpl w:val="E5FC8186"/>
    <w:lvl w:ilvl="0">
      <w:start w:val="1"/>
      <w:numFmt w:val="decimal"/>
      <w:lvlText w:val="%1."/>
      <w:lvlJc w:val="left"/>
      <w:pPr>
        <w:ind w:left="357" w:hanging="357"/>
      </w:pPr>
      <w:rPr>
        <w:rFonts w:hint="default"/>
        <w:sz w:val="28"/>
        <w:szCs w:val="28"/>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3" w15:restartNumberingAfterBreak="0">
    <w:nsid w:val="117F6B4B"/>
    <w:multiLevelType w:val="hybridMultilevel"/>
    <w:tmpl w:val="B740B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846BA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8BF6F7F"/>
    <w:multiLevelType w:val="hybridMultilevel"/>
    <w:tmpl w:val="77FA2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5D05CA"/>
    <w:multiLevelType w:val="hybridMultilevel"/>
    <w:tmpl w:val="ABF21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5D0AAB"/>
    <w:multiLevelType w:val="hybridMultilevel"/>
    <w:tmpl w:val="FF8A1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2243C9"/>
    <w:multiLevelType w:val="hybridMultilevel"/>
    <w:tmpl w:val="91341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707AC4"/>
    <w:multiLevelType w:val="hybridMultilevel"/>
    <w:tmpl w:val="610A2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3B7220C"/>
    <w:multiLevelType w:val="hybridMultilevel"/>
    <w:tmpl w:val="71AAED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DB2E33"/>
    <w:multiLevelType w:val="hybridMultilevel"/>
    <w:tmpl w:val="51769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8E7243"/>
    <w:multiLevelType w:val="hybridMultilevel"/>
    <w:tmpl w:val="3B84C942"/>
    <w:lvl w:ilvl="0" w:tplc="4E72DB5E">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FA44C3"/>
    <w:multiLevelType w:val="hybridMultilevel"/>
    <w:tmpl w:val="7992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9A3742"/>
    <w:multiLevelType w:val="multilevel"/>
    <w:tmpl w:val="46EC54B2"/>
    <w:lvl w:ilvl="0">
      <w:start w:val="1"/>
      <w:numFmt w:val="decimal"/>
      <w:pStyle w:val="BB-Level1Legal"/>
      <w:lvlText w:val="%1"/>
      <w:lvlJc w:val="left"/>
      <w:pPr>
        <w:tabs>
          <w:tab w:val="num" w:pos="720"/>
        </w:tabs>
        <w:ind w:left="720" w:hanging="720"/>
      </w:pPr>
      <w:rPr>
        <w:rFonts w:ascii="Arial" w:hAnsi="Arial" w:hint="default"/>
        <w:sz w:val="20"/>
      </w:rPr>
    </w:lvl>
    <w:lvl w:ilvl="1">
      <w:start w:val="1"/>
      <w:numFmt w:val="decimal"/>
      <w:pStyle w:val="BB-Level2Legal"/>
      <w:lvlText w:val="%1.%2"/>
      <w:lvlJc w:val="left"/>
      <w:pPr>
        <w:ind w:left="720" w:hanging="720"/>
      </w:pPr>
      <w:rPr>
        <w:rFonts w:ascii="Arial" w:hAnsi="Arial" w:hint="default"/>
        <w:sz w:val="20"/>
      </w:rPr>
    </w:lvl>
    <w:lvl w:ilvl="2">
      <w:start w:val="1"/>
      <w:numFmt w:val="decimal"/>
      <w:pStyle w:val="BB-Level3Legal"/>
      <w:lvlText w:val="%1.%2.%3"/>
      <w:lvlJc w:val="left"/>
      <w:pPr>
        <w:tabs>
          <w:tab w:val="num" w:pos="1701"/>
        </w:tabs>
        <w:ind w:left="1701" w:hanging="981"/>
      </w:pPr>
      <w:rPr>
        <w:rFonts w:ascii="Arial" w:hAnsi="Arial" w:hint="default"/>
        <w:sz w:val="20"/>
      </w:rPr>
    </w:lvl>
    <w:lvl w:ilvl="3">
      <w:start w:val="1"/>
      <w:numFmt w:val="lowerLetter"/>
      <w:pStyle w:val="BB-Level4Legal"/>
      <w:lvlText w:val="(%4)"/>
      <w:lvlJc w:val="left"/>
      <w:pPr>
        <w:tabs>
          <w:tab w:val="num" w:pos="2268"/>
        </w:tabs>
        <w:ind w:left="2268" w:hanging="567"/>
      </w:pPr>
      <w:rPr>
        <w:rFonts w:hint="default"/>
      </w:rPr>
    </w:lvl>
    <w:lvl w:ilvl="4">
      <w:start w:val="1"/>
      <w:numFmt w:val="lowerRoman"/>
      <w:pStyle w:val="BB-Level5Legal"/>
      <w:lvlText w:val="(%5)"/>
      <w:lvlJc w:val="left"/>
      <w:pPr>
        <w:tabs>
          <w:tab w:val="num" w:pos="2835"/>
        </w:tabs>
        <w:ind w:left="2835" w:hanging="567"/>
      </w:pPr>
      <w:rPr>
        <w:rFonts w:hint="default"/>
      </w:rPr>
    </w:lvl>
    <w:lvl w:ilvl="5">
      <w:start w:val="1"/>
      <w:numFmt w:val="upperLetter"/>
      <w:lvlText w:val="%6"/>
      <w:lvlJc w:val="left"/>
      <w:pPr>
        <w:tabs>
          <w:tab w:val="num" w:pos="3402"/>
        </w:tabs>
        <w:ind w:left="3402"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E8A4813"/>
    <w:multiLevelType w:val="multilevel"/>
    <w:tmpl w:val="B718A5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F343C42"/>
    <w:multiLevelType w:val="hybridMultilevel"/>
    <w:tmpl w:val="A6EC27E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B14EAD"/>
    <w:multiLevelType w:val="hybridMultilevel"/>
    <w:tmpl w:val="F6F4B372"/>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50D24C3"/>
    <w:multiLevelType w:val="hybridMultilevel"/>
    <w:tmpl w:val="2702C4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0D21404"/>
    <w:multiLevelType w:val="hybridMultilevel"/>
    <w:tmpl w:val="AADC6C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15658BF"/>
    <w:multiLevelType w:val="hybridMultilevel"/>
    <w:tmpl w:val="A70630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3AD31BA"/>
    <w:multiLevelType w:val="hybridMultilevel"/>
    <w:tmpl w:val="6A68750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60B7F5D"/>
    <w:multiLevelType w:val="hybridMultilevel"/>
    <w:tmpl w:val="B8FC14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712CF8"/>
    <w:multiLevelType w:val="hybridMultilevel"/>
    <w:tmpl w:val="CE7261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8217C1E"/>
    <w:multiLevelType w:val="hybridMultilevel"/>
    <w:tmpl w:val="B8FC14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9B45E50"/>
    <w:multiLevelType w:val="hybridMultilevel"/>
    <w:tmpl w:val="E098E4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981D69"/>
    <w:multiLevelType w:val="hybridMultilevel"/>
    <w:tmpl w:val="E5E65DF8"/>
    <w:lvl w:ilvl="0" w:tplc="58C88492">
      <w:start w:val="1"/>
      <w:numFmt w:val="bullet"/>
      <w:lvlText w:val="•"/>
      <w:lvlJc w:val="left"/>
      <w:pPr>
        <w:tabs>
          <w:tab w:val="num" w:pos="720"/>
        </w:tabs>
        <w:ind w:left="720" w:hanging="360"/>
      </w:pPr>
      <w:rPr>
        <w:rFonts w:ascii="Arial" w:hAnsi="Arial" w:hint="default"/>
      </w:rPr>
    </w:lvl>
    <w:lvl w:ilvl="1" w:tplc="7B864346" w:tentative="1">
      <w:start w:val="1"/>
      <w:numFmt w:val="bullet"/>
      <w:lvlText w:val="•"/>
      <w:lvlJc w:val="left"/>
      <w:pPr>
        <w:tabs>
          <w:tab w:val="num" w:pos="1440"/>
        </w:tabs>
        <w:ind w:left="1440" w:hanging="360"/>
      </w:pPr>
      <w:rPr>
        <w:rFonts w:ascii="Arial" w:hAnsi="Arial" w:hint="default"/>
      </w:rPr>
    </w:lvl>
    <w:lvl w:ilvl="2" w:tplc="1F021964" w:tentative="1">
      <w:start w:val="1"/>
      <w:numFmt w:val="bullet"/>
      <w:lvlText w:val="•"/>
      <w:lvlJc w:val="left"/>
      <w:pPr>
        <w:tabs>
          <w:tab w:val="num" w:pos="2160"/>
        </w:tabs>
        <w:ind w:left="2160" w:hanging="360"/>
      </w:pPr>
      <w:rPr>
        <w:rFonts w:ascii="Arial" w:hAnsi="Arial" w:hint="default"/>
      </w:rPr>
    </w:lvl>
    <w:lvl w:ilvl="3" w:tplc="6610E77E" w:tentative="1">
      <w:start w:val="1"/>
      <w:numFmt w:val="bullet"/>
      <w:lvlText w:val="•"/>
      <w:lvlJc w:val="left"/>
      <w:pPr>
        <w:tabs>
          <w:tab w:val="num" w:pos="2880"/>
        </w:tabs>
        <w:ind w:left="2880" w:hanging="360"/>
      </w:pPr>
      <w:rPr>
        <w:rFonts w:ascii="Arial" w:hAnsi="Arial" w:hint="default"/>
      </w:rPr>
    </w:lvl>
    <w:lvl w:ilvl="4" w:tplc="90CA183A" w:tentative="1">
      <w:start w:val="1"/>
      <w:numFmt w:val="bullet"/>
      <w:lvlText w:val="•"/>
      <w:lvlJc w:val="left"/>
      <w:pPr>
        <w:tabs>
          <w:tab w:val="num" w:pos="3600"/>
        </w:tabs>
        <w:ind w:left="3600" w:hanging="360"/>
      </w:pPr>
      <w:rPr>
        <w:rFonts w:ascii="Arial" w:hAnsi="Arial" w:hint="default"/>
      </w:rPr>
    </w:lvl>
    <w:lvl w:ilvl="5" w:tplc="AD1EF556" w:tentative="1">
      <w:start w:val="1"/>
      <w:numFmt w:val="bullet"/>
      <w:lvlText w:val="•"/>
      <w:lvlJc w:val="left"/>
      <w:pPr>
        <w:tabs>
          <w:tab w:val="num" w:pos="4320"/>
        </w:tabs>
        <w:ind w:left="4320" w:hanging="360"/>
      </w:pPr>
      <w:rPr>
        <w:rFonts w:ascii="Arial" w:hAnsi="Arial" w:hint="default"/>
      </w:rPr>
    </w:lvl>
    <w:lvl w:ilvl="6" w:tplc="8E4CA3E2" w:tentative="1">
      <w:start w:val="1"/>
      <w:numFmt w:val="bullet"/>
      <w:lvlText w:val="•"/>
      <w:lvlJc w:val="left"/>
      <w:pPr>
        <w:tabs>
          <w:tab w:val="num" w:pos="5040"/>
        </w:tabs>
        <w:ind w:left="5040" w:hanging="360"/>
      </w:pPr>
      <w:rPr>
        <w:rFonts w:ascii="Arial" w:hAnsi="Arial" w:hint="default"/>
      </w:rPr>
    </w:lvl>
    <w:lvl w:ilvl="7" w:tplc="7D384B5A" w:tentative="1">
      <w:start w:val="1"/>
      <w:numFmt w:val="bullet"/>
      <w:lvlText w:val="•"/>
      <w:lvlJc w:val="left"/>
      <w:pPr>
        <w:tabs>
          <w:tab w:val="num" w:pos="5760"/>
        </w:tabs>
        <w:ind w:left="5760" w:hanging="360"/>
      </w:pPr>
      <w:rPr>
        <w:rFonts w:ascii="Arial" w:hAnsi="Arial" w:hint="default"/>
      </w:rPr>
    </w:lvl>
    <w:lvl w:ilvl="8" w:tplc="2F08C2E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3DE6A72"/>
    <w:multiLevelType w:val="hybridMultilevel"/>
    <w:tmpl w:val="E416E1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5A1014C"/>
    <w:multiLevelType w:val="hybridMultilevel"/>
    <w:tmpl w:val="FEC0CA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5D7415"/>
    <w:multiLevelType w:val="multilevel"/>
    <w:tmpl w:val="C3D40E3A"/>
    <w:lvl w:ilvl="0">
      <w:start w:val="1"/>
      <w:numFmt w:val="decimal"/>
      <w:lvlText w:val="%1."/>
      <w:lvlJc w:val="left"/>
      <w:pPr>
        <w:ind w:left="273" w:hanging="173"/>
      </w:pPr>
      <w:rPr>
        <w:b/>
        <w:strike w:val="0"/>
        <w:dstrike w:val="0"/>
        <w:u w:val="none"/>
        <w:effect w:val="none"/>
      </w:rPr>
    </w:lvl>
    <w:lvl w:ilvl="1">
      <w:start w:val="1"/>
      <w:numFmt w:val="decimal"/>
      <w:lvlText w:val="%2."/>
      <w:lvlJc w:val="left"/>
      <w:pPr>
        <w:ind w:left="460" w:hanging="360"/>
      </w:pPr>
      <w:rPr>
        <w:sz w:val="22"/>
        <w:szCs w:val="22"/>
      </w:rPr>
    </w:lvl>
    <w:lvl w:ilvl="2">
      <w:start w:val="1"/>
      <w:numFmt w:val="bullet"/>
      <w:lvlText w:val=""/>
      <w:lvlJc w:val="left"/>
      <w:pPr>
        <w:ind w:left="911" w:hanging="360"/>
      </w:pPr>
      <w:rPr>
        <w:rFonts w:ascii="Wingdings" w:hAnsi="Wingdings" w:hint="default"/>
        <w:sz w:val="22"/>
        <w:szCs w:val="22"/>
      </w:rPr>
    </w:lvl>
    <w:lvl w:ilvl="3">
      <w:start w:val="1"/>
      <w:numFmt w:val="bullet"/>
      <w:lvlText w:val="•"/>
      <w:lvlJc w:val="left"/>
      <w:pPr>
        <w:ind w:left="911" w:hanging="360"/>
      </w:pPr>
    </w:lvl>
    <w:lvl w:ilvl="4">
      <w:start w:val="1"/>
      <w:numFmt w:val="lowerLetter"/>
      <w:lvlText w:val="%5)"/>
      <w:lvlJc w:val="left"/>
      <w:pPr>
        <w:ind w:left="2096" w:hanging="360"/>
      </w:pPr>
    </w:lvl>
    <w:lvl w:ilvl="5">
      <w:start w:val="1"/>
      <w:numFmt w:val="bullet"/>
      <w:lvlText w:val="•"/>
      <w:lvlJc w:val="left"/>
      <w:pPr>
        <w:ind w:left="3281" w:hanging="360"/>
      </w:pPr>
    </w:lvl>
    <w:lvl w:ilvl="6">
      <w:start w:val="1"/>
      <w:numFmt w:val="bullet"/>
      <w:lvlText w:val="•"/>
      <w:lvlJc w:val="left"/>
      <w:pPr>
        <w:ind w:left="4466" w:hanging="360"/>
      </w:pPr>
    </w:lvl>
    <w:lvl w:ilvl="7">
      <w:start w:val="1"/>
      <w:numFmt w:val="bullet"/>
      <w:lvlText w:val="•"/>
      <w:lvlJc w:val="left"/>
      <w:pPr>
        <w:ind w:left="5651" w:hanging="360"/>
      </w:pPr>
    </w:lvl>
    <w:lvl w:ilvl="8">
      <w:start w:val="1"/>
      <w:numFmt w:val="bullet"/>
      <w:lvlText w:val="•"/>
      <w:lvlJc w:val="left"/>
      <w:pPr>
        <w:ind w:left="6836" w:hanging="360"/>
      </w:pPr>
    </w:lvl>
  </w:abstractNum>
  <w:abstractNum w:abstractNumId="30" w15:restartNumberingAfterBreak="0">
    <w:nsid w:val="7D4C2312"/>
    <w:multiLevelType w:val="hybridMultilevel"/>
    <w:tmpl w:val="D8B8B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B31420"/>
    <w:multiLevelType w:val="hybridMultilevel"/>
    <w:tmpl w:val="F9943E62"/>
    <w:lvl w:ilvl="0" w:tplc="0809000F">
      <w:start w:val="1"/>
      <w:numFmt w:val="decimal"/>
      <w:lvlText w:val="%1."/>
      <w:lvlJc w:val="left"/>
      <w:pPr>
        <w:ind w:left="1180" w:hanging="360"/>
      </w:pPr>
    </w:lvl>
    <w:lvl w:ilvl="1" w:tplc="08090019">
      <w:start w:val="1"/>
      <w:numFmt w:val="lowerLetter"/>
      <w:lvlText w:val="%2."/>
      <w:lvlJc w:val="left"/>
      <w:pPr>
        <w:ind w:left="1900" w:hanging="360"/>
      </w:pPr>
    </w:lvl>
    <w:lvl w:ilvl="2" w:tplc="0809001B">
      <w:start w:val="1"/>
      <w:numFmt w:val="lowerRoman"/>
      <w:lvlText w:val="%3."/>
      <w:lvlJc w:val="right"/>
      <w:pPr>
        <w:ind w:left="2620" w:hanging="180"/>
      </w:pPr>
    </w:lvl>
    <w:lvl w:ilvl="3" w:tplc="0809000F">
      <w:start w:val="1"/>
      <w:numFmt w:val="decimal"/>
      <w:lvlText w:val="%4."/>
      <w:lvlJc w:val="left"/>
      <w:pPr>
        <w:ind w:left="3340" w:hanging="360"/>
      </w:pPr>
    </w:lvl>
    <w:lvl w:ilvl="4" w:tplc="08090019">
      <w:start w:val="1"/>
      <w:numFmt w:val="lowerLetter"/>
      <w:lvlText w:val="%5."/>
      <w:lvlJc w:val="left"/>
      <w:pPr>
        <w:ind w:left="4060" w:hanging="360"/>
      </w:pPr>
    </w:lvl>
    <w:lvl w:ilvl="5" w:tplc="0809001B">
      <w:start w:val="1"/>
      <w:numFmt w:val="lowerRoman"/>
      <w:lvlText w:val="%6."/>
      <w:lvlJc w:val="right"/>
      <w:pPr>
        <w:ind w:left="4780" w:hanging="180"/>
      </w:pPr>
    </w:lvl>
    <w:lvl w:ilvl="6" w:tplc="0809000F">
      <w:start w:val="1"/>
      <w:numFmt w:val="decimal"/>
      <w:lvlText w:val="%7."/>
      <w:lvlJc w:val="left"/>
      <w:pPr>
        <w:ind w:left="5500" w:hanging="360"/>
      </w:pPr>
    </w:lvl>
    <w:lvl w:ilvl="7" w:tplc="08090019">
      <w:start w:val="1"/>
      <w:numFmt w:val="lowerLetter"/>
      <w:lvlText w:val="%8."/>
      <w:lvlJc w:val="left"/>
      <w:pPr>
        <w:ind w:left="6220" w:hanging="360"/>
      </w:pPr>
    </w:lvl>
    <w:lvl w:ilvl="8" w:tplc="0809001B">
      <w:start w:val="1"/>
      <w:numFmt w:val="lowerRoman"/>
      <w:lvlText w:val="%9."/>
      <w:lvlJc w:val="right"/>
      <w:pPr>
        <w:ind w:left="6940" w:hanging="180"/>
      </w:pPr>
    </w:lvl>
  </w:abstractNum>
  <w:abstractNum w:abstractNumId="32" w15:restartNumberingAfterBreak="0">
    <w:nsid w:val="7F217858"/>
    <w:multiLevelType w:val="hybridMultilevel"/>
    <w:tmpl w:val="4CD4B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1"/>
  </w:num>
  <w:num w:numId="2">
    <w:abstractNumId w:val="26"/>
  </w:num>
  <w:num w:numId="3">
    <w:abstractNumId w:val="15"/>
  </w:num>
  <w:num w:numId="4">
    <w:abstractNumId w:val="10"/>
  </w:num>
  <w:num w:numId="5">
    <w:abstractNumId w:val="16"/>
  </w:num>
  <w:num w:numId="6">
    <w:abstractNumId w:val="1"/>
  </w:num>
  <w:num w:numId="7">
    <w:abstractNumId w:val="25"/>
  </w:num>
  <w:num w:numId="8">
    <w:abstractNumId w:val="13"/>
  </w:num>
  <w:num w:numId="9">
    <w:abstractNumId w:val="21"/>
  </w:num>
  <w:num w:numId="10">
    <w:abstractNumId w:val="22"/>
  </w:num>
  <w:num w:numId="11">
    <w:abstractNumId w:val="32"/>
  </w:num>
  <w:num w:numId="12">
    <w:abstractNumId w:val="0"/>
  </w:num>
  <w:num w:numId="13">
    <w:abstractNumId w:val="23"/>
  </w:num>
  <w:num w:numId="14">
    <w:abstractNumId w:val="0"/>
  </w:num>
  <w:num w:numId="15">
    <w:abstractNumId w:val="7"/>
  </w:num>
  <w:num w:numId="16">
    <w:abstractNumId w:val="30"/>
  </w:num>
  <w:num w:numId="17">
    <w:abstractNumId w:val="24"/>
  </w:num>
  <w:num w:numId="18">
    <w:abstractNumId w:val="2"/>
  </w:num>
  <w:num w:numId="19">
    <w:abstractNumId w:val="18"/>
  </w:num>
  <w:num w:numId="20">
    <w:abstractNumId w:val="4"/>
  </w:num>
  <w:num w:numId="21">
    <w:abstractNumId w:val="27"/>
  </w:num>
  <w:num w:numId="22">
    <w:abstractNumId w:val="20"/>
  </w:num>
  <w:num w:numId="23">
    <w:abstractNumId w:val="28"/>
  </w:num>
  <w:num w:numId="24">
    <w:abstractNumId w:val="9"/>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startOverride w:val="1"/>
    </w:lvlOverride>
    <w:lvlOverride w:ilvl="1">
      <w:startOverride w:val="1"/>
    </w:lvlOverride>
    <w:lvlOverride w:ilvl="2"/>
    <w:lvlOverride w:ilvl="3"/>
    <w:lvlOverride w:ilvl="4">
      <w:startOverride w:val="1"/>
    </w:lvlOverride>
    <w:lvlOverride w:ilvl="5"/>
    <w:lvlOverride w:ilvl="6"/>
    <w:lvlOverride w:ilvl="7"/>
    <w:lvlOverride w:ilvl="8"/>
  </w:num>
  <w:num w:numId="27">
    <w:abstractNumId w:val="14"/>
  </w:num>
  <w:num w:numId="28">
    <w:abstractNumId w:val="12"/>
  </w:num>
  <w:num w:numId="29">
    <w:abstractNumId w:val="8"/>
  </w:num>
  <w:num w:numId="30">
    <w:abstractNumId w:val="3"/>
  </w:num>
  <w:num w:numId="31">
    <w:abstractNumId w:val="6"/>
  </w:num>
  <w:num w:numId="32">
    <w:abstractNumId w:val="5"/>
  </w:num>
  <w:num w:numId="33">
    <w:abstractNumId w:val="17"/>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BA3"/>
    <w:rsid w:val="00000804"/>
    <w:rsid w:val="00000891"/>
    <w:rsid w:val="00000AAE"/>
    <w:rsid w:val="00000FA8"/>
    <w:rsid w:val="000019DE"/>
    <w:rsid w:val="00002568"/>
    <w:rsid w:val="0000298A"/>
    <w:rsid w:val="000032AD"/>
    <w:rsid w:val="00005322"/>
    <w:rsid w:val="00005D8B"/>
    <w:rsid w:val="00006C42"/>
    <w:rsid w:val="0001249E"/>
    <w:rsid w:val="000134ED"/>
    <w:rsid w:val="00013DF8"/>
    <w:rsid w:val="00014617"/>
    <w:rsid w:val="00016FAD"/>
    <w:rsid w:val="00017205"/>
    <w:rsid w:val="00017618"/>
    <w:rsid w:val="0002005E"/>
    <w:rsid w:val="00020E17"/>
    <w:rsid w:val="0002104C"/>
    <w:rsid w:val="000215A4"/>
    <w:rsid w:val="0002274B"/>
    <w:rsid w:val="000248E0"/>
    <w:rsid w:val="000249A4"/>
    <w:rsid w:val="0002513D"/>
    <w:rsid w:val="000253AE"/>
    <w:rsid w:val="00025ACB"/>
    <w:rsid w:val="00030DBF"/>
    <w:rsid w:val="00031A51"/>
    <w:rsid w:val="00031AE2"/>
    <w:rsid w:val="00032C2A"/>
    <w:rsid w:val="00033D6A"/>
    <w:rsid w:val="00034788"/>
    <w:rsid w:val="00035333"/>
    <w:rsid w:val="000362A3"/>
    <w:rsid w:val="000363FE"/>
    <w:rsid w:val="00036E9C"/>
    <w:rsid w:val="000371E0"/>
    <w:rsid w:val="00037284"/>
    <w:rsid w:val="00037BDA"/>
    <w:rsid w:val="00041173"/>
    <w:rsid w:val="00041C4D"/>
    <w:rsid w:val="000431E8"/>
    <w:rsid w:val="000435BD"/>
    <w:rsid w:val="0004376A"/>
    <w:rsid w:val="00043EB1"/>
    <w:rsid w:val="0004456C"/>
    <w:rsid w:val="00045CC3"/>
    <w:rsid w:val="0005072E"/>
    <w:rsid w:val="000509B9"/>
    <w:rsid w:val="00051806"/>
    <w:rsid w:val="00052084"/>
    <w:rsid w:val="00053056"/>
    <w:rsid w:val="00053348"/>
    <w:rsid w:val="00054F4D"/>
    <w:rsid w:val="00055E1D"/>
    <w:rsid w:val="00055EEE"/>
    <w:rsid w:val="00056094"/>
    <w:rsid w:val="00060E1C"/>
    <w:rsid w:val="00062007"/>
    <w:rsid w:val="00062800"/>
    <w:rsid w:val="00062952"/>
    <w:rsid w:val="000630D7"/>
    <w:rsid w:val="00064523"/>
    <w:rsid w:val="00064BA3"/>
    <w:rsid w:val="0006648F"/>
    <w:rsid w:val="00070438"/>
    <w:rsid w:val="00070CAA"/>
    <w:rsid w:val="000723FC"/>
    <w:rsid w:val="00075575"/>
    <w:rsid w:val="00076E9E"/>
    <w:rsid w:val="00080765"/>
    <w:rsid w:val="00080779"/>
    <w:rsid w:val="0008080E"/>
    <w:rsid w:val="00080B20"/>
    <w:rsid w:val="0008263B"/>
    <w:rsid w:val="0008489F"/>
    <w:rsid w:val="00085CA0"/>
    <w:rsid w:val="0008644E"/>
    <w:rsid w:val="00086820"/>
    <w:rsid w:val="00086BE8"/>
    <w:rsid w:val="0008746D"/>
    <w:rsid w:val="00091506"/>
    <w:rsid w:val="000922CE"/>
    <w:rsid w:val="00092712"/>
    <w:rsid w:val="00092CD4"/>
    <w:rsid w:val="00092F61"/>
    <w:rsid w:val="00094114"/>
    <w:rsid w:val="0009488D"/>
    <w:rsid w:val="00094896"/>
    <w:rsid w:val="00096C73"/>
    <w:rsid w:val="000970C2"/>
    <w:rsid w:val="0009751E"/>
    <w:rsid w:val="000A1099"/>
    <w:rsid w:val="000A15F4"/>
    <w:rsid w:val="000A253C"/>
    <w:rsid w:val="000A2C94"/>
    <w:rsid w:val="000A2F40"/>
    <w:rsid w:val="000A47A3"/>
    <w:rsid w:val="000A5458"/>
    <w:rsid w:val="000A5B29"/>
    <w:rsid w:val="000A6984"/>
    <w:rsid w:val="000B0D37"/>
    <w:rsid w:val="000B1D8D"/>
    <w:rsid w:val="000B31D9"/>
    <w:rsid w:val="000B5167"/>
    <w:rsid w:val="000B586D"/>
    <w:rsid w:val="000B6E84"/>
    <w:rsid w:val="000B71E8"/>
    <w:rsid w:val="000B72F6"/>
    <w:rsid w:val="000B7F38"/>
    <w:rsid w:val="000C0E7B"/>
    <w:rsid w:val="000C1459"/>
    <w:rsid w:val="000C3453"/>
    <w:rsid w:val="000C3E10"/>
    <w:rsid w:val="000C4733"/>
    <w:rsid w:val="000C5735"/>
    <w:rsid w:val="000C5A02"/>
    <w:rsid w:val="000C77C0"/>
    <w:rsid w:val="000C78B7"/>
    <w:rsid w:val="000C7B92"/>
    <w:rsid w:val="000D142A"/>
    <w:rsid w:val="000D36A4"/>
    <w:rsid w:val="000E257D"/>
    <w:rsid w:val="000E3FE2"/>
    <w:rsid w:val="000E4777"/>
    <w:rsid w:val="000E5363"/>
    <w:rsid w:val="000E6539"/>
    <w:rsid w:val="000E66D9"/>
    <w:rsid w:val="000E6A22"/>
    <w:rsid w:val="000E6CAB"/>
    <w:rsid w:val="000F105D"/>
    <w:rsid w:val="000F1DCE"/>
    <w:rsid w:val="000F30F8"/>
    <w:rsid w:val="000F3C44"/>
    <w:rsid w:val="000F53F2"/>
    <w:rsid w:val="000F5C81"/>
    <w:rsid w:val="000F6D84"/>
    <w:rsid w:val="000F7E7A"/>
    <w:rsid w:val="00100257"/>
    <w:rsid w:val="001003BE"/>
    <w:rsid w:val="00101177"/>
    <w:rsid w:val="00101353"/>
    <w:rsid w:val="00102B70"/>
    <w:rsid w:val="00110306"/>
    <w:rsid w:val="00110F44"/>
    <w:rsid w:val="0011230A"/>
    <w:rsid w:val="0011459B"/>
    <w:rsid w:val="001145D5"/>
    <w:rsid w:val="00116B8D"/>
    <w:rsid w:val="00116FA8"/>
    <w:rsid w:val="00120537"/>
    <w:rsid w:val="00121007"/>
    <w:rsid w:val="00122DDB"/>
    <w:rsid w:val="001237AC"/>
    <w:rsid w:val="001252D3"/>
    <w:rsid w:val="0012536D"/>
    <w:rsid w:val="00125453"/>
    <w:rsid w:val="00126CC2"/>
    <w:rsid w:val="0013077C"/>
    <w:rsid w:val="00131F08"/>
    <w:rsid w:val="001330AF"/>
    <w:rsid w:val="00133262"/>
    <w:rsid w:val="0013415E"/>
    <w:rsid w:val="00134C5D"/>
    <w:rsid w:val="0014109A"/>
    <w:rsid w:val="00141157"/>
    <w:rsid w:val="0014152C"/>
    <w:rsid w:val="00145EB5"/>
    <w:rsid w:val="00146E0D"/>
    <w:rsid w:val="00147620"/>
    <w:rsid w:val="00150271"/>
    <w:rsid w:val="00150C6F"/>
    <w:rsid w:val="00152549"/>
    <w:rsid w:val="001531FC"/>
    <w:rsid w:val="0015434A"/>
    <w:rsid w:val="0015498E"/>
    <w:rsid w:val="001558B1"/>
    <w:rsid w:val="00156489"/>
    <w:rsid w:val="0015738B"/>
    <w:rsid w:val="0015785B"/>
    <w:rsid w:val="0016251C"/>
    <w:rsid w:val="0016268E"/>
    <w:rsid w:val="001630E2"/>
    <w:rsid w:val="001630FE"/>
    <w:rsid w:val="001652DF"/>
    <w:rsid w:val="00166A9D"/>
    <w:rsid w:val="00166D68"/>
    <w:rsid w:val="00170B0B"/>
    <w:rsid w:val="00171BE4"/>
    <w:rsid w:val="00172363"/>
    <w:rsid w:val="001757C1"/>
    <w:rsid w:val="00175BA6"/>
    <w:rsid w:val="00176166"/>
    <w:rsid w:val="00176931"/>
    <w:rsid w:val="00180BF0"/>
    <w:rsid w:val="00183060"/>
    <w:rsid w:val="00184970"/>
    <w:rsid w:val="001860AF"/>
    <w:rsid w:val="00186E4C"/>
    <w:rsid w:val="0018774A"/>
    <w:rsid w:val="001917A0"/>
    <w:rsid w:val="001923CC"/>
    <w:rsid w:val="00192B00"/>
    <w:rsid w:val="001930B9"/>
    <w:rsid w:val="00195FB5"/>
    <w:rsid w:val="001A13E4"/>
    <w:rsid w:val="001A286B"/>
    <w:rsid w:val="001A3909"/>
    <w:rsid w:val="001A53DB"/>
    <w:rsid w:val="001A6F11"/>
    <w:rsid w:val="001A74C9"/>
    <w:rsid w:val="001A7D47"/>
    <w:rsid w:val="001B01D2"/>
    <w:rsid w:val="001B20D3"/>
    <w:rsid w:val="001B2749"/>
    <w:rsid w:val="001B2CA3"/>
    <w:rsid w:val="001B3DF5"/>
    <w:rsid w:val="001B3F7E"/>
    <w:rsid w:val="001B48B3"/>
    <w:rsid w:val="001B4EB6"/>
    <w:rsid w:val="001B52FA"/>
    <w:rsid w:val="001B7DFC"/>
    <w:rsid w:val="001C0A93"/>
    <w:rsid w:val="001C20FC"/>
    <w:rsid w:val="001C2FB5"/>
    <w:rsid w:val="001C3A5D"/>
    <w:rsid w:val="001C44AD"/>
    <w:rsid w:val="001C492D"/>
    <w:rsid w:val="001C530D"/>
    <w:rsid w:val="001C5F07"/>
    <w:rsid w:val="001C75D8"/>
    <w:rsid w:val="001D0D78"/>
    <w:rsid w:val="001D1AE1"/>
    <w:rsid w:val="001D44BD"/>
    <w:rsid w:val="001D5256"/>
    <w:rsid w:val="001D66FB"/>
    <w:rsid w:val="001D7C89"/>
    <w:rsid w:val="001D7CDB"/>
    <w:rsid w:val="001E0299"/>
    <w:rsid w:val="001E0513"/>
    <w:rsid w:val="001E0BC9"/>
    <w:rsid w:val="001E10C1"/>
    <w:rsid w:val="001E1627"/>
    <w:rsid w:val="001E2BBB"/>
    <w:rsid w:val="001E2ECD"/>
    <w:rsid w:val="001E472C"/>
    <w:rsid w:val="001E4A34"/>
    <w:rsid w:val="001E4E21"/>
    <w:rsid w:val="001E64EF"/>
    <w:rsid w:val="001E7BDE"/>
    <w:rsid w:val="001F0E49"/>
    <w:rsid w:val="001F2EA4"/>
    <w:rsid w:val="001F34C7"/>
    <w:rsid w:val="001F59BF"/>
    <w:rsid w:val="001F7A1A"/>
    <w:rsid w:val="001F7C52"/>
    <w:rsid w:val="00200EF6"/>
    <w:rsid w:val="002022B6"/>
    <w:rsid w:val="002025F8"/>
    <w:rsid w:val="002059CE"/>
    <w:rsid w:val="00207C13"/>
    <w:rsid w:val="002106B1"/>
    <w:rsid w:val="0021088C"/>
    <w:rsid w:val="00210D62"/>
    <w:rsid w:val="00212A97"/>
    <w:rsid w:val="00213161"/>
    <w:rsid w:val="00213FBF"/>
    <w:rsid w:val="0021406D"/>
    <w:rsid w:val="0021430E"/>
    <w:rsid w:val="0021446F"/>
    <w:rsid w:val="002165CE"/>
    <w:rsid w:val="002221AB"/>
    <w:rsid w:val="00222BED"/>
    <w:rsid w:val="002232E1"/>
    <w:rsid w:val="0022385C"/>
    <w:rsid w:val="00224311"/>
    <w:rsid w:val="00225E80"/>
    <w:rsid w:val="0022760D"/>
    <w:rsid w:val="00232413"/>
    <w:rsid w:val="00232451"/>
    <w:rsid w:val="00232648"/>
    <w:rsid w:val="002328E6"/>
    <w:rsid w:val="00234B19"/>
    <w:rsid w:val="00237BC4"/>
    <w:rsid w:val="002405EA"/>
    <w:rsid w:val="00240D0D"/>
    <w:rsid w:val="00241AC4"/>
    <w:rsid w:val="00243A44"/>
    <w:rsid w:val="00245DEF"/>
    <w:rsid w:val="0024667F"/>
    <w:rsid w:val="00246AA0"/>
    <w:rsid w:val="002473AB"/>
    <w:rsid w:val="00251617"/>
    <w:rsid w:val="002519E6"/>
    <w:rsid w:val="00252215"/>
    <w:rsid w:val="00252D01"/>
    <w:rsid w:val="00253F0D"/>
    <w:rsid w:val="002549BD"/>
    <w:rsid w:val="00255119"/>
    <w:rsid w:val="00255712"/>
    <w:rsid w:val="002569B9"/>
    <w:rsid w:val="0025774E"/>
    <w:rsid w:val="0026089D"/>
    <w:rsid w:val="0026119B"/>
    <w:rsid w:val="00262556"/>
    <w:rsid w:val="0026266C"/>
    <w:rsid w:val="00262A97"/>
    <w:rsid w:val="0026313B"/>
    <w:rsid w:val="002631F4"/>
    <w:rsid w:val="0026403D"/>
    <w:rsid w:val="00264A9E"/>
    <w:rsid w:val="00264CB3"/>
    <w:rsid w:val="00265B8C"/>
    <w:rsid w:val="00267B8A"/>
    <w:rsid w:val="00270687"/>
    <w:rsid w:val="00274E78"/>
    <w:rsid w:val="0027528E"/>
    <w:rsid w:val="00277294"/>
    <w:rsid w:val="00277D70"/>
    <w:rsid w:val="00285827"/>
    <w:rsid w:val="00287A66"/>
    <w:rsid w:val="00290DE1"/>
    <w:rsid w:val="00291DCA"/>
    <w:rsid w:val="00296703"/>
    <w:rsid w:val="00297F73"/>
    <w:rsid w:val="002A2E4D"/>
    <w:rsid w:val="002A46E4"/>
    <w:rsid w:val="002A6396"/>
    <w:rsid w:val="002A71AC"/>
    <w:rsid w:val="002A77B1"/>
    <w:rsid w:val="002B0928"/>
    <w:rsid w:val="002B397C"/>
    <w:rsid w:val="002B3EA9"/>
    <w:rsid w:val="002B49FD"/>
    <w:rsid w:val="002B5508"/>
    <w:rsid w:val="002B5B72"/>
    <w:rsid w:val="002B7858"/>
    <w:rsid w:val="002C09E9"/>
    <w:rsid w:val="002C0FF4"/>
    <w:rsid w:val="002C20FC"/>
    <w:rsid w:val="002C23AE"/>
    <w:rsid w:val="002C58F9"/>
    <w:rsid w:val="002C6696"/>
    <w:rsid w:val="002C760B"/>
    <w:rsid w:val="002C771C"/>
    <w:rsid w:val="002D083B"/>
    <w:rsid w:val="002D0CD6"/>
    <w:rsid w:val="002D3382"/>
    <w:rsid w:val="002D3665"/>
    <w:rsid w:val="002D4A39"/>
    <w:rsid w:val="002D5DC5"/>
    <w:rsid w:val="002D626F"/>
    <w:rsid w:val="002D659A"/>
    <w:rsid w:val="002D666B"/>
    <w:rsid w:val="002E23E3"/>
    <w:rsid w:val="002E2884"/>
    <w:rsid w:val="002E3054"/>
    <w:rsid w:val="002E76B9"/>
    <w:rsid w:val="002E7EE0"/>
    <w:rsid w:val="002F04EC"/>
    <w:rsid w:val="002F175B"/>
    <w:rsid w:val="002F2A98"/>
    <w:rsid w:val="002F2DB4"/>
    <w:rsid w:val="002F3A1D"/>
    <w:rsid w:val="002F4751"/>
    <w:rsid w:val="002F50A8"/>
    <w:rsid w:val="002F5C68"/>
    <w:rsid w:val="002F619F"/>
    <w:rsid w:val="00300857"/>
    <w:rsid w:val="00304B0A"/>
    <w:rsid w:val="00304CD6"/>
    <w:rsid w:val="00305999"/>
    <w:rsid w:val="00306912"/>
    <w:rsid w:val="00307265"/>
    <w:rsid w:val="00307493"/>
    <w:rsid w:val="00307F5A"/>
    <w:rsid w:val="003114AF"/>
    <w:rsid w:val="003115F8"/>
    <w:rsid w:val="00311EAA"/>
    <w:rsid w:val="0031263D"/>
    <w:rsid w:val="00312A99"/>
    <w:rsid w:val="00312F11"/>
    <w:rsid w:val="003130E9"/>
    <w:rsid w:val="00313413"/>
    <w:rsid w:val="00313C30"/>
    <w:rsid w:val="00317373"/>
    <w:rsid w:val="003175BE"/>
    <w:rsid w:val="00321790"/>
    <w:rsid w:val="003217F7"/>
    <w:rsid w:val="0032188E"/>
    <w:rsid w:val="00322A93"/>
    <w:rsid w:val="00322F23"/>
    <w:rsid w:val="00324804"/>
    <w:rsid w:val="00325F6B"/>
    <w:rsid w:val="00333AAF"/>
    <w:rsid w:val="00334A04"/>
    <w:rsid w:val="00335A0D"/>
    <w:rsid w:val="00335F00"/>
    <w:rsid w:val="00336718"/>
    <w:rsid w:val="00337242"/>
    <w:rsid w:val="00337C60"/>
    <w:rsid w:val="003405FC"/>
    <w:rsid w:val="00340BE1"/>
    <w:rsid w:val="0034140D"/>
    <w:rsid w:val="00341B58"/>
    <w:rsid w:val="00342186"/>
    <w:rsid w:val="003425C3"/>
    <w:rsid w:val="00342EB8"/>
    <w:rsid w:val="0034472E"/>
    <w:rsid w:val="0034565C"/>
    <w:rsid w:val="00351D1E"/>
    <w:rsid w:val="003532A6"/>
    <w:rsid w:val="00363946"/>
    <w:rsid w:val="00364C74"/>
    <w:rsid w:val="0036784F"/>
    <w:rsid w:val="003700CE"/>
    <w:rsid w:val="003709D0"/>
    <w:rsid w:val="003731C4"/>
    <w:rsid w:val="0037736E"/>
    <w:rsid w:val="00381455"/>
    <w:rsid w:val="00382691"/>
    <w:rsid w:val="00383A90"/>
    <w:rsid w:val="0038470B"/>
    <w:rsid w:val="00384FB2"/>
    <w:rsid w:val="003852E6"/>
    <w:rsid w:val="0038735A"/>
    <w:rsid w:val="00387CBE"/>
    <w:rsid w:val="003904F0"/>
    <w:rsid w:val="00390E56"/>
    <w:rsid w:val="00391082"/>
    <w:rsid w:val="0039243A"/>
    <w:rsid w:val="00392EFA"/>
    <w:rsid w:val="003961A8"/>
    <w:rsid w:val="003A0B3D"/>
    <w:rsid w:val="003A0BB4"/>
    <w:rsid w:val="003A14E3"/>
    <w:rsid w:val="003A1995"/>
    <w:rsid w:val="003A1D1A"/>
    <w:rsid w:val="003A1E24"/>
    <w:rsid w:val="003A2694"/>
    <w:rsid w:val="003A3656"/>
    <w:rsid w:val="003A3C87"/>
    <w:rsid w:val="003A3EAA"/>
    <w:rsid w:val="003A4D89"/>
    <w:rsid w:val="003A626D"/>
    <w:rsid w:val="003A6466"/>
    <w:rsid w:val="003A6584"/>
    <w:rsid w:val="003A6713"/>
    <w:rsid w:val="003B0906"/>
    <w:rsid w:val="003B11AB"/>
    <w:rsid w:val="003B1552"/>
    <w:rsid w:val="003B41A3"/>
    <w:rsid w:val="003B4566"/>
    <w:rsid w:val="003B46D5"/>
    <w:rsid w:val="003B4ABE"/>
    <w:rsid w:val="003B61A3"/>
    <w:rsid w:val="003B69DB"/>
    <w:rsid w:val="003B6E42"/>
    <w:rsid w:val="003B6F59"/>
    <w:rsid w:val="003C0BEA"/>
    <w:rsid w:val="003C0CE1"/>
    <w:rsid w:val="003C1A44"/>
    <w:rsid w:val="003C1AB4"/>
    <w:rsid w:val="003C3A36"/>
    <w:rsid w:val="003C430F"/>
    <w:rsid w:val="003C735E"/>
    <w:rsid w:val="003C7A53"/>
    <w:rsid w:val="003C7C8A"/>
    <w:rsid w:val="003D0316"/>
    <w:rsid w:val="003D05D4"/>
    <w:rsid w:val="003D2261"/>
    <w:rsid w:val="003D2521"/>
    <w:rsid w:val="003D28F4"/>
    <w:rsid w:val="003D44B1"/>
    <w:rsid w:val="003D4967"/>
    <w:rsid w:val="003D60B9"/>
    <w:rsid w:val="003D62CB"/>
    <w:rsid w:val="003D6DA1"/>
    <w:rsid w:val="003E51D9"/>
    <w:rsid w:val="003E6DD1"/>
    <w:rsid w:val="003E72E6"/>
    <w:rsid w:val="003E7880"/>
    <w:rsid w:val="003E7CE6"/>
    <w:rsid w:val="003F06D3"/>
    <w:rsid w:val="003F5914"/>
    <w:rsid w:val="00400241"/>
    <w:rsid w:val="00400B29"/>
    <w:rsid w:val="0040131C"/>
    <w:rsid w:val="00401863"/>
    <w:rsid w:val="004019BD"/>
    <w:rsid w:val="00404691"/>
    <w:rsid w:val="00412CC4"/>
    <w:rsid w:val="00414429"/>
    <w:rsid w:val="00416299"/>
    <w:rsid w:val="004165A4"/>
    <w:rsid w:val="0041784B"/>
    <w:rsid w:val="004205AE"/>
    <w:rsid w:val="00421C9E"/>
    <w:rsid w:val="00422045"/>
    <w:rsid w:val="004221AB"/>
    <w:rsid w:val="00422594"/>
    <w:rsid w:val="00423B32"/>
    <w:rsid w:val="004246AC"/>
    <w:rsid w:val="0042534D"/>
    <w:rsid w:val="004335F6"/>
    <w:rsid w:val="0043520D"/>
    <w:rsid w:val="004352F4"/>
    <w:rsid w:val="00436A43"/>
    <w:rsid w:val="00440DBF"/>
    <w:rsid w:val="00441877"/>
    <w:rsid w:val="00442887"/>
    <w:rsid w:val="00446FE6"/>
    <w:rsid w:val="00450260"/>
    <w:rsid w:val="00454B52"/>
    <w:rsid w:val="00456921"/>
    <w:rsid w:val="0046193A"/>
    <w:rsid w:val="00461FD5"/>
    <w:rsid w:val="004623B1"/>
    <w:rsid w:val="0046275F"/>
    <w:rsid w:val="00463286"/>
    <w:rsid w:val="00463DF7"/>
    <w:rsid w:val="00464FFF"/>
    <w:rsid w:val="004653D9"/>
    <w:rsid w:val="00466E61"/>
    <w:rsid w:val="0046718F"/>
    <w:rsid w:val="00467459"/>
    <w:rsid w:val="00470B17"/>
    <w:rsid w:val="00471A95"/>
    <w:rsid w:val="00473912"/>
    <w:rsid w:val="004772E7"/>
    <w:rsid w:val="00477797"/>
    <w:rsid w:val="00477CE8"/>
    <w:rsid w:val="004810D7"/>
    <w:rsid w:val="00481966"/>
    <w:rsid w:val="00483513"/>
    <w:rsid w:val="00483E6E"/>
    <w:rsid w:val="004842B9"/>
    <w:rsid w:val="00484A7F"/>
    <w:rsid w:val="00487D50"/>
    <w:rsid w:val="0049103E"/>
    <w:rsid w:val="004913C2"/>
    <w:rsid w:val="00493011"/>
    <w:rsid w:val="00493268"/>
    <w:rsid w:val="00494A23"/>
    <w:rsid w:val="00494A77"/>
    <w:rsid w:val="00497259"/>
    <w:rsid w:val="004973C7"/>
    <w:rsid w:val="00497AE6"/>
    <w:rsid w:val="00497CA7"/>
    <w:rsid w:val="004A3C48"/>
    <w:rsid w:val="004A54D4"/>
    <w:rsid w:val="004B1147"/>
    <w:rsid w:val="004B1950"/>
    <w:rsid w:val="004B1C15"/>
    <w:rsid w:val="004B22A2"/>
    <w:rsid w:val="004B3704"/>
    <w:rsid w:val="004B4BB7"/>
    <w:rsid w:val="004B578F"/>
    <w:rsid w:val="004B5C16"/>
    <w:rsid w:val="004B5EA5"/>
    <w:rsid w:val="004B675F"/>
    <w:rsid w:val="004B7470"/>
    <w:rsid w:val="004B7644"/>
    <w:rsid w:val="004B7749"/>
    <w:rsid w:val="004C05B2"/>
    <w:rsid w:val="004C1248"/>
    <w:rsid w:val="004C1300"/>
    <w:rsid w:val="004C169F"/>
    <w:rsid w:val="004C1A3C"/>
    <w:rsid w:val="004C1E75"/>
    <w:rsid w:val="004C2669"/>
    <w:rsid w:val="004C3EA0"/>
    <w:rsid w:val="004C5F14"/>
    <w:rsid w:val="004C701B"/>
    <w:rsid w:val="004C7556"/>
    <w:rsid w:val="004C778D"/>
    <w:rsid w:val="004D0B19"/>
    <w:rsid w:val="004D132B"/>
    <w:rsid w:val="004D20EF"/>
    <w:rsid w:val="004D23F9"/>
    <w:rsid w:val="004D3BCB"/>
    <w:rsid w:val="004D5A5F"/>
    <w:rsid w:val="004D5ADC"/>
    <w:rsid w:val="004D608E"/>
    <w:rsid w:val="004E2830"/>
    <w:rsid w:val="004E359F"/>
    <w:rsid w:val="004E4648"/>
    <w:rsid w:val="004E7216"/>
    <w:rsid w:val="004F118F"/>
    <w:rsid w:val="004F125E"/>
    <w:rsid w:val="004F1DB9"/>
    <w:rsid w:val="004F232C"/>
    <w:rsid w:val="004F3A49"/>
    <w:rsid w:val="004F560E"/>
    <w:rsid w:val="004F5BF3"/>
    <w:rsid w:val="004F7029"/>
    <w:rsid w:val="004F7702"/>
    <w:rsid w:val="004F78A4"/>
    <w:rsid w:val="00500DB9"/>
    <w:rsid w:val="00500F21"/>
    <w:rsid w:val="00501A3F"/>
    <w:rsid w:val="00502DB0"/>
    <w:rsid w:val="0050303A"/>
    <w:rsid w:val="00503ACA"/>
    <w:rsid w:val="0050450D"/>
    <w:rsid w:val="0050471B"/>
    <w:rsid w:val="00506370"/>
    <w:rsid w:val="00510648"/>
    <w:rsid w:val="00510B7F"/>
    <w:rsid w:val="00511781"/>
    <w:rsid w:val="005123D1"/>
    <w:rsid w:val="005136B1"/>
    <w:rsid w:val="00513F91"/>
    <w:rsid w:val="00514223"/>
    <w:rsid w:val="0051637A"/>
    <w:rsid w:val="00520722"/>
    <w:rsid w:val="00520BEA"/>
    <w:rsid w:val="00520CFB"/>
    <w:rsid w:val="00521163"/>
    <w:rsid w:val="0052210E"/>
    <w:rsid w:val="00523BAD"/>
    <w:rsid w:val="00525B1E"/>
    <w:rsid w:val="005264AA"/>
    <w:rsid w:val="0052691A"/>
    <w:rsid w:val="005309F7"/>
    <w:rsid w:val="005315E6"/>
    <w:rsid w:val="0053439E"/>
    <w:rsid w:val="0053772E"/>
    <w:rsid w:val="00540E48"/>
    <w:rsid w:val="00542C00"/>
    <w:rsid w:val="0054390F"/>
    <w:rsid w:val="00543972"/>
    <w:rsid w:val="00543E8A"/>
    <w:rsid w:val="005454AE"/>
    <w:rsid w:val="0054646D"/>
    <w:rsid w:val="00546D2F"/>
    <w:rsid w:val="00546FD7"/>
    <w:rsid w:val="005503D2"/>
    <w:rsid w:val="0055124E"/>
    <w:rsid w:val="00551C8C"/>
    <w:rsid w:val="0055208F"/>
    <w:rsid w:val="00554962"/>
    <w:rsid w:val="00554E58"/>
    <w:rsid w:val="0055513E"/>
    <w:rsid w:val="005568F1"/>
    <w:rsid w:val="00556FC4"/>
    <w:rsid w:val="00560DD5"/>
    <w:rsid w:val="00562713"/>
    <w:rsid w:val="00563687"/>
    <w:rsid w:val="00564884"/>
    <w:rsid w:val="00564EE0"/>
    <w:rsid w:val="0056542E"/>
    <w:rsid w:val="00566670"/>
    <w:rsid w:val="00566A43"/>
    <w:rsid w:val="00566E40"/>
    <w:rsid w:val="00570265"/>
    <w:rsid w:val="00571CD0"/>
    <w:rsid w:val="00573110"/>
    <w:rsid w:val="00573BF7"/>
    <w:rsid w:val="00576002"/>
    <w:rsid w:val="005770BE"/>
    <w:rsid w:val="00581CBD"/>
    <w:rsid w:val="00581D9B"/>
    <w:rsid w:val="0058293B"/>
    <w:rsid w:val="005829EE"/>
    <w:rsid w:val="00583908"/>
    <w:rsid w:val="0058407A"/>
    <w:rsid w:val="0058486D"/>
    <w:rsid w:val="00584E20"/>
    <w:rsid w:val="005857FA"/>
    <w:rsid w:val="005906F9"/>
    <w:rsid w:val="00591156"/>
    <w:rsid w:val="005917D5"/>
    <w:rsid w:val="00591909"/>
    <w:rsid w:val="00591CD0"/>
    <w:rsid w:val="00592461"/>
    <w:rsid w:val="00595B77"/>
    <w:rsid w:val="00596356"/>
    <w:rsid w:val="00596533"/>
    <w:rsid w:val="00596D3E"/>
    <w:rsid w:val="00596E11"/>
    <w:rsid w:val="00597BC6"/>
    <w:rsid w:val="005A44F7"/>
    <w:rsid w:val="005A4D49"/>
    <w:rsid w:val="005A4FAE"/>
    <w:rsid w:val="005A6440"/>
    <w:rsid w:val="005A7338"/>
    <w:rsid w:val="005B1407"/>
    <w:rsid w:val="005B186A"/>
    <w:rsid w:val="005B271F"/>
    <w:rsid w:val="005B2DC3"/>
    <w:rsid w:val="005B2F44"/>
    <w:rsid w:val="005B55B6"/>
    <w:rsid w:val="005B5A4C"/>
    <w:rsid w:val="005B7576"/>
    <w:rsid w:val="005B79DF"/>
    <w:rsid w:val="005C0842"/>
    <w:rsid w:val="005C2764"/>
    <w:rsid w:val="005C2F4C"/>
    <w:rsid w:val="005C3CD2"/>
    <w:rsid w:val="005C3DDC"/>
    <w:rsid w:val="005C6A63"/>
    <w:rsid w:val="005C72C3"/>
    <w:rsid w:val="005C7965"/>
    <w:rsid w:val="005D09B0"/>
    <w:rsid w:val="005D0FB6"/>
    <w:rsid w:val="005D1D6A"/>
    <w:rsid w:val="005D4411"/>
    <w:rsid w:val="005D5A1D"/>
    <w:rsid w:val="005D7214"/>
    <w:rsid w:val="005E0A58"/>
    <w:rsid w:val="005E1C87"/>
    <w:rsid w:val="005E31C6"/>
    <w:rsid w:val="005E32B4"/>
    <w:rsid w:val="005E3591"/>
    <w:rsid w:val="005E3F02"/>
    <w:rsid w:val="005E3FD9"/>
    <w:rsid w:val="005E4275"/>
    <w:rsid w:val="005E484D"/>
    <w:rsid w:val="005E5BAC"/>
    <w:rsid w:val="005E6260"/>
    <w:rsid w:val="005E6847"/>
    <w:rsid w:val="005E79C7"/>
    <w:rsid w:val="005F35E0"/>
    <w:rsid w:val="005F50EB"/>
    <w:rsid w:val="005F6016"/>
    <w:rsid w:val="005F6090"/>
    <w:rsid w:val="005F6EF2"/>
    <w:rsid w:val="005F70D4"/>
    <w:rsid w:val="00604697"/>
    <w:rsid w:val="0060599E"/>
    <w:rsid w:val="00606587"/>
    <w:rsid w:val="00607C80"/>
    <w:rsid w:val="0061057E"/>
    <w:rsid w:val="00610C92"/>
    <w:rsid w:val="00610F79"/>
    <w:rsid w:val="0061164E"/>
    <w:rsid w:val="00611912"/>
    <w:rsid w:val="00612828"/>
    <w:rsid w:val="00612AF3"/>
    <w:rsid w:val="00613DCF"/>
    <w:rsid w:val="006170C8"/>
    <w:rsid w:val="00617882"/>
    <w:rsid w:val="00617F2D"/>
    <w:rsid w:val="006201B5"/>
    <w:rsid w:val="00620F7F"/>
    <w:rsid w:val="006214AF"/>
    <w:rsid w:val="00621531"/>
    <w:rsid w:val="00621C1E"/>
    <w:rsid w:val="00624159"/>
    <w:rsid w:val="00624EF7"/>
    <w:rsid w:val="00626731"/>
    <w:rsid w:val="00630033"/>
    <w:rsid w:val="006341EA"/>
    <w:rsid w:val="00636DB2"/>
    <w:rsid w:val="00637175"/>
    <w:rsid w:val="006372D1"/>
    <w:rsid w:val="0064169C"/>
    <w:rsid w:val="00641E30"/>
    <w:rsid w:val="006424B4"/>
    <w:rsid w:val="00644F02"/>
    <w:rsid w:val="0064693B"/>
    <w:rsid w:val="006473D1"/>
    <w:rsid w:val="00647F26"/>
    <w:rsid w:val="00652C55"/>
    <w:rsid w:val="0065334C"/>
    <w:rsid w:val="006555AD"/>
    <w:rsid w:val="00656607"/>
    <w:rsid w:val="0066113E"/>
    <w:rsid w:val="00661579"/>
    <w:rsid w:val="0066249B"/>
    <w:rsid w:val="006653EF"/>
    <w:rsid w:val="0066778D"/>
    <w:rsid w:val="00670084"/>
    <w:rsid w:val="00670F1A"/>
    <w:rsid w:val="006710B2"/>
    <w:rsid w:val="00672693"/>
    <w:rsid w:val="00672DFD"/>
    <w:rsid w:val="00673437"/>
    <w:rsid w:val="00673F40"/>
    <w:rsid w:val="006756B9"/>
    <w:rsid w:val="00675A3C"/>
    <w:rsid w:val="0067746D"/>
    <w:rsid w:val="006803F0"/>
    <w:rsid w:val="006835DE"/>
    <w:rsid w:val="006839AB"/>
    <w:rsid w:val="00683BF5"/>
    <w:rsid w:val="00685F90"/>
    <w:rsid w:val="0069021C"/>
    <w:rsid w:val="00690F16"/>
    <w:rsid w:val="0069159F"/>
    <w:rsid w:val="00691CD6"/>
    <w:rsid w:val="00692281"/>
    <w:rsid w:val="00692F53"/>
    <w:rsid w:val="00694689"/>
    <w:rsid w:val="0069595F"/>
    <w:rsid w:val="0069708F"/>
    <w:rsid w:val="006A0AC6"/>
    <w:rsid w:val="006A0C0D"/>
    <w:rsid w:val="006A1BA1"/>
    <w:rsid w:val="006A426A"/>
    <w:rsid w:val="006A4CA0"/>
    <w:rsid w:val="006A7715"/>
    <w:rsid w:val="006B10D8"/>
    <w:rsid w:val="006B1335"/>
    <w:rsid w:val="006B1596"/>
    <w:rsid w:val="006B183C"/>
    <w:rsid w:val="006B19BC"/>
    <w:rsid w:val="006B4F5F"/>
    <w:rsid w:val="006B5360"/>
    <w:rsid w:val="006B6037"/>
    <w:rsid w:val="006B7669"/>
    <w:rsid w:val="006B76FA"/>
    <w:rsid w:val="006C01C6"/>
    <w:rsid w:val="006C06EF"/>
    <w:rsid w:val="006C08A0"/>
    <w:rsid w:val="006C3D35"/>
    <w:rsid w:val="006C3E84"/>
    <w:rsid w:val="006C4A12"/>
    <w:rsid w:val="006C6304"/>
    <w:rsid w:val="006D30C9"/>
    <w:rsid w:val="006D55C6"/>
    <w:rsid w:val="006D611F"/>
    <w:rsid w:val="006D6C5B"/>
    <w:rsid w:val="006D7419"/>
    <w:rsid w:val="006D7E3D"/>
    <w:rsid w:val="006E2149"/>
    <w:rsid w:val="006E27EE"/>
    <w:rsid w:val="006E4451"/>
    <w:rsid w:val="006E4C43"/>
    <w:rsid w:val="006E6037"/>
    <w:rsid w:val="006E68AA"/>
    <w:rsid w:val="006E7ACA"/>
    <w:rsid w:val="006F24B6"/>
    <w:rsid w:val="006F46C3"/>
    <w:rsid w:val="006F5397"/>
    <w:rsid w:val="006F5C69"/>
    <w:rsid w:val="006F64B2"/>
    <w:rsid w:val="006F68FE"/>
    <w:rsid w:val="006F6918"/>
    <w:rsid w:val="006F6BCC"/>
    <w:rsid w:val="006F753D"/>
    <w:rsid w:val="006F7AEB"/>
    <w:rsid w:val="00701436"/>
    <w:rsid w:val="00702983"/>
    <w:rsid w:val="00703502"/>
    <w:rsid w:val="00704895"/>
    <w:rsid w:val="00705140"/>
    <w:rsid w:val="0070576A"/>
    <w:rsid w:val="007063EF"/>
    <w:rsid w:val="00706BFA"/>
    <w:rsid w:val="0070726C"/>
    <w:rsid w:val="007073CF"/>
    <w:rsid w:val="00710612"/>
    <w:rsid w:val="0071135E"/>
    <w:rsid w:val="0071329B"/>
    <w:rsid w:val="0071338A"/>
    <w:rsid w:val="0071417A"/>
    <w:rsid w:val="00714EBF"/>
    <w:rsid w:val="0071596C"/>
    <w:rsid w:val="00717CE9"/>
    <w:rsid w:val="00722EA7"/>
    <w:rsid w:val="00725898"/>
    <w:rsid w:val="00725EDC"/>
    <w:rsid w:val="007279E1"/>
    <w:rsid w:val="00731CF3"/>
    <w:rsid w:val="00731D1F"/>
    <w:rsid w:val="00732614"/>
    <w:rsid w:val="00736A78"/>
    <w:rsid w:val="00740CEB"/>
    <w:rsid w:val="007418D8"/>
    <w:rsid w:val="007431A3"/>
    <w:rsid w:val="007437EA"/>
    <w:rsid w:val="00743A72"/>
    <w:rsid w:val="00744D5D"/>
    <w:rsid w:val="0074556A"/>
    <w:rsid w:val="00745704"/>
    <w:rsid w:val="00745D56"/>
    <w:rsid w:val="007461EA"/>
    <w:rsid w:val="0074739A"/>
    <w:rsid w:val="00747ACE"/>
    <w:rsid w:val="007500CF"/>
    <w:rsid w:val="007513DD"/>
    <w:rsid w:val="00751B4E"/>
    <w:rsid w:val="00753BC4"/>
    <w:rsid w:val="00755CC2"/>
    <w:rsid w:val="0075677B"/>
    <w:rsid w:val="007611D4"/>
    <w:rsid w:val="00762478"/>
    <w:rsid w:val="007632B7"/>
    <w:rsid w:val="0076495B"/>
    <w:rsid w:val="0076521A"/>
    <w:rsid w:val="00765430"/>
    <w:rsid w:val="007661DB"/>
    <w:rsid w:val="0076625D"/>
    <w:rsid w:val="00766387"/>
    <w:rsid w:val="0077137B"/>
    <w:rsid w:val="00771C11"/>
    <w:rsid w:val="00773707"/>
    <w:rsid w:val="007750C9"/>
    <w:rsid w:val="007753BA"/>
    <w:rsid w:val="00775D4C"/>
    <w:rsid w:val="00775DB2"/>
    <w:rsid w:val="00775EE9"/>
    <w:rsid w:val="0077610A"/>
    <w:rsid w:val="007761AA"/>
    <w:rsid w:val="007766C8"/>
    <w:rsid w:val="00776A03"/>
    <w:rsid w:val="00776D41"/>
    <w:rsid w:val="00780DED"/>
    <w:rsid w:val="0078134E"/>
    <w:rsid w:val="00782E80"/>
    <w:rsid w:val="007861F7"/>
    <w:rsid w:val="00786C09"/>
    <w:rsid w:val="0078750C"/>
    <w:rsid w:val="00791BEC"/>
    <w:rsid w:val="00793900"/>
    <w:rsid w:val="007944E6"/>
    <w:rsid w:val="00796298"/>
    <w:rsid w:val="007976E9"/>
    <w:rsid w:val="0079790F"/>
    <w:rsid w:val="0079799D"/>
    <w:rsid w:val="007A213E"/>
    <w:rsid w:val="007A2240"/>
    <w:rsid w:val="007A338B"/>
    <w:rsid w:val="007A3583"/>
    <w:rsid w:val="007A3F62"/>
    <w:rsid w:val="007A547D"/>
    <w:rsid w:val="007A6C4B"/>
    <w:rsid w:val="007A6CCE"/>
    <w:rsid w:val="007A7E9E"/>
    <w:rsid w:val="007B0D3D"/>
    <w:rsid w:val="007B1EF4"/>
    <w:rsid w:val="007B2240"/>
    <w:rsid w:val="007B2243"/>
    <w:rsid w:val="007B2669"/>
    <w:rsid w:val="007B3C97"/>
    <w:rsid w:val="007B4335"/>
    <w:rsid w:val="007B4C6E"/>
    <w:rsid w:val="007B5B86"/>
    <w:rsid w:val="007C0387"/>
    <w:rsid w:val="007C100F"/>
    <w:rsid w:val="007C1823"/>
    <w:rsid w:val="007C25CF"/>
    <w:rsid w:val="007C3F57"/>
    <w:rsid w:val="007C3FAB"/>
    <w:rsid w:val="007C43B1"/>
    <w:rsid w:val="007C5DAB"/>
    <w:rsid w:val="007C67A0"/>
    <w:rsid w:val="007C7583"/>
    <w:rsid w:val="007C7671"/>
    <w:rsid w:val="007D1412"/>
    <w:rsid w:val="007D1622"/>
    <w:rsid w:val="007D2B87"/>
    <w:rsid w:val="007D2C0A"/>
    <w:rsid w:val="007D3885"/>
    <w:rsid w:val="007D57CB"/>
    <w:rsid w:val="007D60BD"/>
    <w:rsid w:val="007D6A38"/>
    <w:rsid w:val="007D6E3A"/>
    <w:rsid w:val="007D704B"/>
    <w:rsid w:val="007D7617"/>
    <w:rsid w:val="007E0CED"/>
    <w:rsid w:val="007E36CE"/>
    <w:rsid w:val="007E3752"/>
    <w:rsid w:val="007E4CE7"/>
    <w:rsid w:val="007E7A6E"/>
    <w:rsid w:val="007F0358"/>
    <w:rsid w:val="007F0BDA"/>
    <w:rsid w:val="007F191E"/>
    <w:rsid w:val="007F19E4"/>
    <w:rsid w:val="007F1E53"/>
    <w:rsid w:val="007F36B1"/>
    <w:rsid w:val="007F4D5E"/>
    <w:rsid w:val="007F4EAC"/>
    <w:rsid w:val="00800522"/>
    <w:rsid w:val="00802347"/>
    <w:rsid w:val="008024BB"/>
    <w:rsid w:val="00804616"/>
    <w:rsid w:val="00806D35"/>
    <w:rsid w:val="008114D9"/>
    <w:rsid w:val="00811A84"/>
    <w:rsid w:val="0081398C"/>
    <w:rsid w:val="0081798D"/>
    <w:rsid w:val="00817BE0"/>
    <w:rsid w:val="0082071F"/>
    <w:rsid w:val="00820D2A"/>
    <w:rsid w:val="00821297"/>
    <w:rsid w:val="008217CF"/>
    <w:rsid w:val="00821DC7"/>
    <w:rsid w:val="00822175"/>
    <w:rsid w:val="00823158"/>
    <w:rsid w:val="00824041"/>
    <w:rsid w:val="00825AED"/>
    <w:rsid w:val="00825B32"/>
    <w:rsid w:val="00825CFB"/>
    <w:rsid w:val="00826593"/>
    <w:rsid w:val="00827310"/>
    <w:rsid w:val="0083068E"/>
    <w:rsid w:val="0083092A"/>
    <w:rsid w:val="00830F78"/>
    <w:rsid w:val="00832037"/>
    <w:rsid w:val="008331B6"/>
    <w:rsid w:val="00833386"/>
    <w:rsid w:val="008340A0"/>
    <w:rsid w:val="00834B6F"/>
    <w:rsid w:val="00835846"/>
    <w:rsid w:val="00842635"/>
    <w:rsid w:val="00842C86"/>
    <w:rsid w:val="00842CDB"/>
    <w:rsid w:val="00844C85"/>
    <w:rsid w:val="00845C50"/>
    <w:rsid w:val="00845DD6"/>
    <w:rsid w:val="00846F03"/>
    <w:rsid w:val="008473CE"/>
    <w:rsid w:val="00847628"/>
    <w:rsid w:val="008529A3"/>
    <w:rsid w:val="00852E14"/>
    <w:rsid w:val="0085601F"/>
    <w:rsid w:val="00856113"/>
    <w:rsid w:val="008568FB"/>
    <w:rsid w:val="00856E41"/>
    <w:rsid w:val="00857D78"/>
    <w:rsid w:val="00863095"/>
    <w:rsid w:val="00864EE3"/>
    <w:rsid w:val="00865CE1"/>
    <w:rsid w:val="00866244"/>
    <w:rsid w:val="0087212B"/>
    <w:rsid w:val="00872418"/>
    <w:rsid w:val="0087247A"/>
    <w:rsid w:val="00875031"/>
    <w:rsid w:val="00875BC0"/>
    <w:rsid w:val="00875BE5"/>
    <w:rsid w:val="0087664E"/>
    <w:rsid w:val="00876BDA"/>
    <w:rsid w:val="00876F8D"/>
    <w:rsid w:val="00877E4E"/>
    <w:rsid w:val="0088160E"/>
    <w:rsid w:val="00881E5B"/>
    <w:rsid w:val="00882192"/>
    <w:rsid w:val="00882220"/>
    <w:rsid w:val="0088390B"/>
    <w:rsid w:val="00885A59"/>
    <w:rsid w:val="00886B4A"/>
    <w:rsid w:val="00887733"/>
    <w:rsid w:val="008935CD"/>
    <w:rsid w:val="00895DDF"/>
    <w:rsid w:val="00896E69"/>
    <w:rsid w:val="00897427"/>
    <w:rsid w:val="008A0369"/>
    <w:rsid w:val="008A04FA"/>
    <w:rsid w:val="008A12D7"/>
    <w:rsid w:val="008A27D9"/>
    <w:rsid w:val="008A2897"/>
    <w:rsid w:val="008A4CD1"/>
    <w:rsid w:val="008A6AA5"/>
    <w:rsid w:val="008A6F44"/>
    <w:rsid w:val="008B0E7B"/>
    <w:rsid w:val="008B5D5D"/>
    <w:rsid w:val="008B5EDE"/>
    <w:rsid w:val="008B6E89"/>
    <w:rsid w:val="008C10A1"/>
    <w:rsid w:val="008C10C1"/>
    <w:rsid w:val="008C10C5"/>
    <w:rsid w:val="008C2459"/>
    <w:rsid w:val="008C26DF"/>
    <w:rsid w:val="008C376A"/>
    <w:rsid w:val="008C3ED1"/>
    <w:rsid w:val="008C4A94"/>
    <w:rsid w:val="008C5A00"/>
    <w:rsid w:val="008C5A46"/>
    <w:rsid w:val="008C5CA8"/>
    <w:rsid w:val="008C72CD"/>
    <w:rsid w:val="008D0137"/>
    <w:rsid w:val="008D25F6"/>
    <w:rsid w:val="008D2A96"/>
    <w:rsid w:val="008D34C0"/>
    <w:rsid w:val="008D3612"/>
    <w:rsid w:val="008D3958"/>
    <w:rsid w:val="008D4F2C"/>
    <w:rsid w:val="008D6138"/>
    <w:rsid w:val="008D718B"/>
    <w:rsid w:val="008D787E"/>
    <w:rsid w:val="008D79A4"/>
    <w:rsid w:val="008E16E2"/>
    <w:rsid w:val="008E198A"/>
    <w:rsid w:val="008E27EE"/>
    <w:rsid w:val="008E3188"/>
    <w:rsid w:val="008E31D8"/>
    <w:rsid w:val="008E5342"/>
    <w:rsid w:val="008E5D48"/>
    <w:rsid w:val="008E77AD"/>
    <w:rsid w:val="008F3A74"/>
    <w:rsid w:val="008F413F"/>
    <w:rsid w:val="008F4396"/>
    <w:rsid w:val="008F4466"/>
    <w:rsid w:val="008F51A3"/>
    <w:rsid w:val="008F67CA"/>
    <w:rsid w:val="008F7CB0"/>
    <w:rsid w:val="009005DB"/>
    <w:rsid w:val="009009A1"/>
    <w:rsid w:val="009010EE"/>
    <w:rsid w:val="009019F0"/>
    <w:rsid w:val="00901D24"/>
    <w:rsid w:val="00902284"/>
    <w:rsid w:val="0090542A"/>
    <w:rsid w:val="009067ED"/>
    <w:rsid w:val="00907C68"/>
    <w:rsid w:val="00910272"/>
    <w:rsid w:val="0091211F"/>
    <w:rsid w:val="00912EC6"/>
    <w:rsid w:val="0091311B"/>
    <w:rsid w:val="00913B97"/>
    <w:rsid w:val="009140B0"/>
    <w:rsid w:val="00914931"/>
    <w:rsid w:val="0092162B"/>
    <w:rsid w:val="00921685"/>
    <w:rsid w:val="00921967"/>
    <w:rsid w:val="00922D92"/>
    <w:rsid w:val="0092613C"/>
    <w:rsid w:val="00926679"/>
    <w:rsid w:val="0092792A"/>
    <w:rsid w:val="00927F5B"/>
    <w:rsid w:val="009304D0"/>
    <w:rsid w:val="009308D1"/>
    <w:rsid w:val="00932854"/>
    <w:rsid w:val="00933457"/>
    <w:rsid w:val="009338CC"/>
    <w:rsid w:val="009363E5"/>
    <w:rsid w:val="0094137C"/>
    <w:rsid w:val="009422B0"/>
    <w:rsid w:val="00944043"/>
    <w:rsid w:val="00946994"/>
    <w:rsid w:val="009472F3"/>
    <w:rsid w:val="00947F3B"/>
    <w:rsid w:val="00951057"/>
    <w:rsid w:val="009512AC"/>
    <w:rsid w:val="0095146E"/>
    <w:rsid w:val="00951F5E"/>
    <w:rsid w:val="00953D0F"/>
    <w:rsid w:val="00954899"/>
    <w:rsid w:val="00954E89"/>
    <w:rsid w:val="00956A19"/>
    <w:rsid w:val="0095745C"/>
    <w:rsid w:val="0096066F"/>
    <w:rsid w:val="00960857"/>
    <w:rsid w:val="0096368C"/>
    <w:rsid w:val="009636C8"/>
    <w:rsid w:val="0096477B"/>
    <w:rsid w:val="00965225"/>
    <w:rsid w:val="00965A9A"/>
    <w:rsid w:val="00966FF2"/>
    <w:rsid w:val="00970FEE"/>
    <w:rsid w:val="00971CD5"/>
    <w:rsid w:val="00972343"/>
    <w:rsid w:val="0097382B"/>
    <w:rsid w:val="009753E7"/>
    <w:rsid w:val="00976304"/>
    <w:rsid w:val="00976541"/>
    <w:rsid w:val="00976645"/>
    <w:rsid w:val="009823E0"/>
    <w:rsid w:val="00984A14"/>
    <w:rsid w:val="00986302"/>
    <w:rsid w:val="009876E6"/>
    <w:rsid w:val="0098788F"/>
    <w:rsid w:val="00987AE4"/>
    <w:rsid w:val="00990473"/>
    <w:rsid w:val="009915F6"/>
    <w:rsid w:val="00994E4C"/>
    <w:rsid w:val="009951C9"/>
    <w:rsid w:val="009954DC"/>
    <w:rsid w:val="0099558F"/>
    <w:rsid w:val="00995FBE"/>
    <w:rsid w:val="00997D1D"/>
    <w:rsid w:val="00997F81"/>
    <w:rsid w:val="009A0093"/>
    <w:rsid w:val="009A0E40"/>
    <w:rsid w:val="009A1CB5"/>
    <w:rsid w:val="009A2013"/>
    <w:rsid w:val="009A2EDA"/>
    <w:rsid w:val="009A319F"/>
    <w:rsid w:val="009A3320"/>
    <w:rsid w:val="009A3760"/>
    <w:rsid w:val="009A594F"/>
    <w:rsid w:val="009A6114"/>
    <w:rsid w:val="009A66C0"/>
    <w:rsid w:val="009B0B62"/>
    <w:rsid w:val="009B0F89"/>
    <w:rsid w:val="009B11BF"/>
    <w:rsid w:val="009B1238"/>
    <w:rsid w:val="009B1B07"/>
    <w:rsid w:val="009B2A4D"/>
    <w:rsid w:val="009B65D4"/>
    <w:rsid w:val="009B6EA9"/>
    <w:rsid w:val="009C0F17"/>
    <w:rsid w:val="009C145C"/>
    <w:rsid w:val="009C252C"/>
    <w:rsid w:val="009C57C7"/>
    <w:rsid w:val="009D0A9C"/>
    <w:rsid w:val="009D0C55"/>
    <w:rsid w:val="009D351C"/>
    <w:rsid w:val="009D42ED"/>
    <w:rsid w:val="009D5469"/>
    <w:rsid w:val="009D559C"/>
    <w:rsid w:val="009D6B12"/>
    <w:rsid w:val="009D6DA7"/>
    <w:rsid w:val="009D6DE2"/>
    <w:rsid w:val="009D779E"/>
    <w:rsid w:val="009D7CFC"/>
    <w:rsid w:val="009D7FF6"/>
    <w:rsid w:val="009E08AB"/>
    <w:rsid w:val="009E108D"/>
    <w:rsid w:val="009E188F"/>
    <w:rsid w:val="009E2F00"/>
    <w:rsid w:val="009E402F"/>
    <w:rsid w:val="009E422D"/>
    <w:rsid w:val="009E4862"/>
    <w:rsid w:val="009E6518"/>
    <w:rsid w:val="009E750A"/>
    <w:rsid w:val="009F0DD2"/>
    <w:rsid w:val="009F0F76"/>
    <w:rsid w:val="009F185D"/>
    <w:rsid w:val="009F33D7"/>
    <w:rsid w:val="009F39C3"/>
    <w:rsid w:val="009F5C15"/>
    <w:rsid w:val="009F6047"/>
    <w:rsid w:val="009F660E"/>
    <w:rsid w:val="009F7F9F"/>
    <w:rsid w:val="00A0109C"/>
    <w:rsid w:val="00A0121D"/>
    <w:rsid w:val="00A02381"/>
    <w:rsid w:val="00A04AEA"/>
    <w:rsid w:val="00A05619"/>
    <w:rsid w:val="00A0621C"/>
    <w:rsid w:val="00A0634A"/>
    <w:rsid w:val="00A11A6C"/>
    <w:rsid w:val="00A14AE8"/>
    <w:rsid w:val="00A1764E"/>
    <w:rsid w:val="00A20134"/>
    <w:rsid w:val="00A20E1D"/>
    <w:rsid w:val="00A218EA"/>
    <w:rsid w:val="00A262E9"/>
    <w:rsid w:val="00A34073"/>
    <w:rsid w:val="00A34C1A"/>
    <w:rsid w:val="00A35833"/>
    <w:rsid w:val="00A35EDB"/>
    <w:rsid w:val="00A36935"/>
    <w:rsid w:val="00A40BB6"/>
    <w:rsid w:val="00A417C4"/>
    <w:rsid w:val="00A42292"/>
    <w:rsid w:val="00A43555"/>
    <w:rsid w:val="00A44245"/>
    <w:rsid w:val="00A452A7"/>
    <w:rsid w:val="00A50FE6"/>
    <w:rsid w:val="00A579C6"/>
    <w:rsid w:val="00A608C9"/>
    <w:rsid w:val="00A60A58"/>
    <w:rsid w:val="00A61796"/>
    <w:rsid w:val="00A62AF6"/>
    <w:rsid w:val="00A6361E"/>
    <w:rsid w:val="00A63CAF"/>
    <w:rsid w:val="00A65345"/>
    <w:rsid w:val="00A655F8"/>
    <w:rsid w:val="00A65EB8"/>
    <w:rsid w:val="00A6604D"/>
    <w:rsid w:val="00A66418"/>
    <w:rsid w:val="00A67393"/>
    <w:rsid w:val="00A70157"/>
    <w:rsid w:val="00A72B20"/>
    <w:rsid w:val="00A72E6C"/>
    <w:rsid w:val="00A756EB"/>
    <w:rsid w:val="00A75865"/>
    <w:rsid w:val="00A75A4A"/>
    <w:rsid w:val="00A80507"/>
    <w:rsid w:val="00A806E2"/>
    <w:rsid w:val="00A81BFD"/>
    <w:rsid w:val="00A827B3"/>
    <w:rsid w:val="00A8375B"/>
    <w:rsid w:val="00A86079"/>
    <w:rsid w:val="00A86869"/>
    <w:rsid w:val="00A87F93"/>
    <w:rsid w:val="00A9013D"/>
    <w:rsid w:val="00A908CA"/>
    <w:rsid w:val="00A9358E"/>
    <w:rsid w:val="00A9398F"/>
    <w:rsid w:val="00A9617D"/>
    <w:rsid w:val="00A97188"/>
    <w:rsid w:val="00AA0B44"/>
    <w:rsid w:val="00AA3D69"/>
    <w:rsid w:val="00AA46F1"/>
    <w:rsid w:val="00AA4D36"/>
    <w:rsid w:val="00AA5CB1"/>
    <w:rsid w:val="00AA5D38"/>
    <w:rsid w:val="00AA6743"/>
    <w:rsid w:val="00AA688E"/>
    <w:rsid w:val="00AB1120"/>
    <w:rsid w:val="00AB26EE"/>
    <w:rsid w:val="00AB40D7"/>
    <w:rsid w:val="00AB5D1B"/>
    <w:rsid w:val="00AB5D27"/>
    <w:rsid w:val="00AB6E8C"/>
    <w:rsid w:val="00AC0107"/>
    <w:rsid w:val="00AC0366"/>
    <w:rsid w:val="00AC046F"/>
    <w:rsid w:val="00AC0F7D"/>
    <w:rsid w:val="00AC1959"/>
    <w:rsid w:val="00AC33C4"/>
    <w:rsid w:val="00AC35C0"/>
    <w:rsid w:val="00AC472C"/>
    <w:rsid w:val="00AC6531"/>
    <w:rsid w:val="00AC75BF"/>
    <w:rsid w:val="00AD2AF7"/>
    <w:rsid w:val="00AD3B5E"/>
    <w:rsid w:val="00AD3DB1"/>
    <w:rsid w:val="00AD46E6"/>
    <w:rsid w:val="00AD6718"/>
    <w:rsid w:val="00AD673A"/>
    <w:rsid w:val="00AD7AE3"/>
    <w:rsid w:val="00AD7FD2"/>
    <w:rsid w:val="00AE13D3"/>
    <w:rsid w:val="00AE5222"/>
    <w:rsid w:val="00AE5557"/>
    <w:rsid w:val="00AE5D18"/>
    <w:rsid w:val="00AE6E26"/>
    <w:rsid w:val="00AE78BB"/>
    <w:rsid w:val="00AF0231"/>
    <w:rsid w:val="00AF0DAF"/>
    <w:rsid w:val="00AF2AE4"/>
    <w:rsid w:val="00AF740A"/>
    <w:rsid w:val="00B0141E"/>
    <w:rsid w:val="00B02028"/>
    <w:rsid w:val="00B0226B"/>
    <w:rsid w:val="00B0241A"/>
    <w:rsid w:val="00B03A27"/>
    <w:rsid w:val="00B0618E"/>
    <w:rsid w:val="00B0708F"/>
    <w:rsid w:val="00B10C80"/>
    <w:rsid w:val="00B118CE"/>
    <w:rsid w:val="00B13C0C"/>
    <w:rsid w:val="00B13FB1"/>
    <w:rsid w:val="00B1466E"/>
    <w:rsid w:val="00B15CBA"/>
    <w:rsid w:val="00B15FED"/>
    <w:rsid w:val="00B16A40"/>
    <w:rsid w:val="00B17F6D"/>
    <w:rsid w:val="00B20F13"/>
    <w:rsid w:val="00B21982"/>
    <w:rsid w:val="00B23E32"/>
    <w:rsid w:val="00B24735"/>
    <w:rsid w:val="00B2541D"/>
    <w:rsid w:val="00B25B64"/>
    <w:rsid w:val="00B27086"/>
    <w:rsid w:val="00B273E2"/>
    <w:rsid w:val="00B27E83"/>
    <w:rsid w:val="00B31488"/>
    <w:rsid w:val="00B32221"/>
    <w:rsid w:val="00B32542"/>
    <w:rsid w:val="00B32640"/>
    <w:rsid w:val="00B3300B"/>
    <w:rsid w:val="00B336A3"/>
    <w:rsid w:val="00B34A23"/>
    <w:rsid w:val="00B34C67"/>
    <w:rsid w:val="00B35D99"/>
    <w:rsid w:val="00B40A26"/>
    <w:rsid w:val="00B40CDB"/>
    <w:rsid w:val="00B41021"/>
    <w:rsid w:val="00B41B67"/>
    <w:rsid w:val="00B42044"/>
    <w:rsid w:val="00B43702"/>
    <w:rsid w:val="00B47A85"/>
    <w:rsid w:val="00B50433"/>
    <w:rsid w:val="00B52480"/>
    <w:rsid w:val="00B5282B"/>
    <w:rsid w:val="00B52A73"/>
    <w:rsid w:val="00B52B18"/>
    <w:rsid w:val="00B53074"/>
    <w:rsid w:val="00B5364F"/>
    <w:rsid w:val="00B53E22"/>
    <w:rsid w:val="00B5423F"/>
    <w:rsid w:val="00B54B1B"/>
    <w:rsid w:val="00B55B85"/>
    <w:rsid w:val="00B5671C"/>
    <w:rsid w:val="00B57BD6"/>
    <w:rsid w:val="00B57CFC"/>
    <w:rsid w:val="00B61A01"/>
    <w:rsid w:val="00B6316F"/>
    <w:rsid w:val="00B63391"/>
    <w:rsid w:val="00B64BC8"/>
    <w:rsid w:val="00B66B51"/>
    <w:rsid w:val="00B706AC"/>
    <w:rsid w:val="00B71EDC"/>
    <w:rsid w:val="00B71F1C"/>
    <w:rsid w:val="00B745C2"/>
    <w:rsid w:val="00B74DBD"/>
    <w:rsid w:val="00B774A7"/>
    <w:rsid w:val="00B8100B"/>
    <w:rsid w:val="00B82CE5"/>
    <w:rsid w:val="00B84A1A"/>
    <w:rsid w:val="00B84D09"/>
    <w:rsid w:val="00B84E3B"/>
    <w:rsid w:val="00B84ECB"/>
    <w:rsid w:val="00B8608B"/>
    <w:rsid w:val="00B86746"/>
    <w:rsid w:val="00B86839"/>
    <w:rsid w:val="00B8687D"/>
    <w:rsid w:val="00B86924"/>
    <w:rsid w:val="00B87240"/>
    <w:rsid w:val="00B876A8"/>
    <w:rsid w:val="00B904E5"/>
    <w:rsid w:val="00B90DC7"/>
    <w:rsid w:val="00B91A42"/>
    <w:rsid w:val="00B9286B"/>
    <w:rsid w:val="00B93935"/>
    <w:rsid w:val="00B94540"/>
    <w:rsid w:val="00B95199"/>
    <w:rsid w:val="00B96F47"/>
    <w:rsid w:val="00BA1194"/>
    <w:rsid w:val="00BA17DD"/>
    <w:rsid w:val="00BA2709"/>
    <w:rsid w:val="00BA275E"/>
    <w:rsid w:val="00BA3FFC"/>
    <w:rsid w:val="00BA53AA"/>
    <w:rsid w:val="00BA5E24"/>
    <w:rsid w:val="00BA6BD0"/>
    <w:rsid w:val="00BA7442"/>
    <w:rsid w:val="00BA76D0"/>
    <w:rsid w:val="00BA77E4"/>
    <w:rsid w:val="00BB2A3C"/>
    <w:rsid w:val="00BB2C5C"/>
    <w:rsid w:val="00BB3A49"/>
    <w:rsid w:val="00BB5408"/>
    <w:rsid w:val="00BB5E42"/>
    <w:rsid w:val="00BB60F7"/>
    <w:rsid w:val="00BC2D02"/>
    <w:rsid w:val="00BC391A"/>
    <w:rsid w:val="00BC3FA9"/>
    <w:rsid w:val="00BC6681"/>
    <w:rsid w:val="00BD276A"/>
    <w:rsid w:val="00BD330E"/>
    <w:rsid w:val="00BD33B2"/>
    <w:rsid w:val="00BD4DE9"/>
    <w:rsid w:val="00BD4F82"/>
    <w:rsid w:val="00BD5306"/>
    <w:rsid w:val="00BD55C9"/>
    <w:rsid w:val="00BD637E"/>
    <w:rsid w:val="00BD67CE"/>
    <w:rsid w:val="00BD73A4"/>
    <w:rsid w:val="00BE1B28"/>
    <w:rsid w:val="00BE247A"/>
    <w:rsid w:val="00BE32EE"/>
    <w:rsid w:val="00BE3DB6"/>
    <w:rsid w:val="00BE3E9F"/>
    <w:rsid w:val="00BE44E9"/>
    <w:rsid w:val="00BE4A98"/>
    <w:rsid w:val="00BE5670"/>
    <w:rsid w:val="00BE6126"/>
    <w:rsid w:val="00BE6EEF"/>
    <w:rsid w:val="00BE755B"/>
    <w:rsid w:val="00BF2FA1"/>
    <w:rsid w:val="00BF37DC"/>
    <w:rsid w:val="00BF3D51"/>
    <w:rsid w:val="00BF4303"/>
    <w:rsid w:val="00BF450C"/>
    <w:rsid w:val="00BF5960"/>
    <w:rsid w:val="00C011BA"/>
    <w:rsid w:val="00C04F5C"/>
    <w:rsid w:val="00C07F14"/>
    <w:rsid w:val="00C1043A"/>
    <w:rsid w:val="00C10FB9"/>
    <w:rsid w:val="00C111B9"/>
    <w:rsid w:val="00C11272"/>
    <w:rsid w:val="00C11357"/>
    <w:rsid w:val="00C116D6"/>
    <w:rsid w:val="00C12733"/>
    <w:rsid w:val="00C1420D"/>
    <w:rsid w:val="00C2021E"/>
    <w:rsid w:val="00C21097"/>
    <w:rsid w:val="00C239A2"/>
    <w:rsid w:val="00C2440F"/>
    <w:rsid w:val="00C24F49"/>
    <w:rsid w:val="00C26A4F"/>
    <w:rsid w:val="00C26F0B"/>
    <w:rsid w:val="00C303B0"/>
    <w:rsid w:val="00C30DDA"/>
    <w:rsid w:val="00C33378"/>
    <w:rsid w:val="00C35065"/>
    <w:rsid w:val="00C3567C"/>
    <w:rsid w:val="00C35989"/>
    <w:rsid w:val="00C37D23"/>
    <w:rsid w:val="00C41128"/>
    <w:rsid w:val="00C42DD6"/>
    <w:rsid w:val="00C43984"/>
    <w:rsid w:val="00C45913"/>
    <w:rsid w:val="00C45A96"/>
    <w:rsid w:val="00C45E04"/>
    <w:rsid w:val="00C460E4"/>
    <w:rsid w:val="00C51851"/>
    <w:rsid w:val="00C51A60"/>
    <w:rsid w:val="00C5371C"/>
    <w:rsid w:val="00C53B2A"/>
    <w:rsid w:val="00C542B3"/>
    <w:rsid w:val="00C54F7F"/>
    <w:rsid w:val="00C55DAA"/>
    <w:rsid w:val="00C56179"/>
    <w:rsid w:val="00C56915"/>
    <w:rsid w:val="00C574F1"/>
    <w:rsid w:val="00C5758B"/>
    <w:rsid w:val="00C57A84"/>
    <w:rsid w:val="00C600F3"/>
    <w:rsid w:val="00C60111"/>
    <w:rsid w:val="00C60D24"/>
    <w:rsid w:val="00C61A19"/>
    <w:rsid w:val="00C62E4C"/>
    <w:rsid w:val="00C646D6"/>
    <w:rsid w:val="00C64D56"/>
    <w:rsid w:val="00C65C41"/>
    <w:rsid w:val="00C66736"/>
    <w:rsid w:val="00C71058"/>
    <w:rsid w:val="00C71869"/>
    <w:rsid w:val="00C71918"/>
    <w:rsid w:val="00C72B6E"/>
    <w:rsid w:val="00C73480"/>
    <w:rsid w:val="00C74171"/>
    <w:rsid w:val="00C7459C"/>
    <w:rsid w:val="00C75611"/>
    <w:rsid w:val="00C75831"/>
    <w:rsid w:val="00C7725E"/>
    <w:rsid w:val="00C80A28"/>
    <w:rsid w:val="00C80DF1"/>
    <w:rsid w:val="00C81657"/>
    <w:rsid w:val="00C823EC"/>
    <w:rsid w:val="00C86560"/>
    <w:rsid w:val="00C91AFC"/>
    <w:rsid w:val="00C9292A"/>
    <w:rsid w:val="00C943E8"/>
    <w:rsid w:val="00C948D9"/>
    <w:rsid w:val="00C95385"/>
    <w:rsid w:val="00C954EE"/>
    <w:rsid w:val="00C971E4"/>
    <w:rsid w:val="00C97BE4"/>
    <w:rsid w:val="00C97C19"/>
    <w:rsid w:val="00C97D29"/>
    <w:rsid w:val="00CA1083"/>
    <w:rsid w:val="00CA1A7E"/>
    <w:rsid w:val="00CA1BF5"/>
    <w:rsid w:val="00CA2807"/>
    <w:rsid w:val="00CA327A"/>
    <w:rsid w:val="00CA626C"/>
    <w:rsid w:val="00CA7A38"/>
    <w:rsid w:val="00CB066C"/>
    <w:rsid w:val="00CB1770"/>
    <w:rsid w:val="00CB36DA"/>
    <w:rsid w:val="00CB46B5"/>
    <w:rsid w:val="00CB4B84"/>
    <w:rsid w:val="00CB5824"/>
    <w:rsid w:val="00CB5DF2"/>
    <w:rsid w:val="00CB6BDE"/>
    <w:rsid w:val="00CB770D"/>
    <w:rsid w:val="00CC0050"/>
    <w:rsid w:val="00CC2DC8"/>
    <w:rsid w:val="00CC3245"/>
    <w:rsid w:val="00CC3A71"/>
    <w:rsid w:val="00CC3EBA"/>
    <w:rsid w:val="00CC4D0F"/>
    <w:rsid w:val="00CC50A6"/>
    <w:rsid w:val="00CD06A0"/>
    <w:rsid w:val="00CD280E"/>
    <w:rsid w:val="00CD2E8C"/>
    <w:rsid w:val="00CD36A3"/>
    <w:rsid w:val="00CD3F06"/>
    <w:rsid w:val="00CD7BCA"/>
    <w:rsid w:val="00CE1F38"/>
    <w:rsid w:val="00CE2C2E"/>
    <w:rsid w:val="00CE303A"/>
    <w:rsid w:val="00CE3406"/>
    <w:rsid w:val="00CE50DC"/>
    <w:rsid w:val="00CE7020"/>
    <w:rsid w:val="00CE788F"/>
    <w:rsid w:val="00CF1216"/>
    <w:rsid w:val="00CF2285"/>
    <w:rsid w:val="00CF29C9"/>
    <w:rsid w:val="00CF3232"/>
    <w:rsid w:val="00CF3890"/>
    <w:rsid w:val="00CF4C22"/>
    <w:rsid w:val="00CF5540"/>
    <w:rsid w:val="00CF5C99"/>
    <w:rsid w:val="00CF6481"/>
    <w:rsid w:val="00D000D1"/>
    <w:rsid w:val="00D00607"/>
    <w:rsid w:val="00D0096C"/>
    <w:rsid w:val="00D017A2"/>
    <w:rsid w:val="00D02803"/>
    <w:rsid w:val="00D03A9E"/>
    <w:rsid w:val="00D03BDC"/>
    <w:rsid w:val="00D0481C"/>
    <w:rsid w:val="00D056BA"/>
    <w:rsid w:val="00D05AAC"/>
    <w:rsid w:val="00D10E62"/>
    <w:rsid w:val="00D115AF"/>
    <w:rsid w:val="00D13093"/>
    <w:rsid w:val="00D133CF"/>
    <w:rsid w:val="00D14648"/>
    <w:rsid w:val="00D14969"/>
    <w:rsid w:val="00D159B1"/>
    <w:rsid w:val="00D1633F"/>
    <w:rsid w:val="00D167E4"/>
    <w:rsid w:val="00D175D1"/>
    <w:rsid w:val="00D20EF7"/>
    <w:rsid w:val="00D21104"/>
    <w:rsid w:val="00D2138B"/>
    <w:rsid w:val="00D21A74"/>
    <w:rsid w:val="00D21E80"/>
    <w:rsid w:val="00D228D2"/>
    <w:rsid w:val="00D230AC"/>
    <w:rsid w:val="00D2418B"/>
    <w:rsid w:val="00D257D7"/>
    <w:rsid w:val="00D25D19"/>
    <w:rsid w:val="00D26F73"/>
    <w:rsid w:val="00D27C16"/>
    <w:rsid w:val="00D30531"/>
    <w:rsid w:val="00D31925"/>
    <w:rsid w:val="00D3265B"/>
    <w:rsid w:val="00D35521"/>
    <w:rsid w:val="00D3654C"/>
    <w:rsid w:val="00D36AEE"/>
    <w:rsid w:val="00D37BA7"/>
    <w:rsid w:val="00D405C1"/>
    <w:rsid w:val="00D44D11"/>
    <w:rsid w:val="00D451F9"/>
    <w:rsid w:val="00D4795E"/>
    <w:rsid w:val="00D479DE"/>
    <w:rsid w:val="00D50389"/>
    <w:rsid w:val="00D51084"/>
    <w:rsid w:val="00D51AED"/>
    <w:rsid w:val="00D52E07"/>
    <w:rsid w:val="00D52EF6"/>
    <w:rsid w:val="00D54636"/>
    <w:rsid w:val="00D548F4"/>
    <w:rsid w:val="00D55532"/>
    <w:rsid w:val="00D55ABA"/>
    <w:rsid w:val="00D565E5"/>
    <w:rsid w:val="00D57220"/>
    <w:rsid w:val="00D57442"/>
    <w:rsid w:val="00D57712"/>
    <w:rsid w:val="00D61865"/>
    <w:rsid w:val="00D62310"/>
    <w:rsid w:val="00D6314C"/>
    <w:rsid w:val="00D63E54"/>
    <w:rsid w:val="00D64618"/>
    <w:rsid w:val="00D653DB"/>
    <w:rsid w:val="00D65B89"/>
    <w:rsid w:val="00D66840"/>
    <w:rsid w:val="00D66A2B"/>
    <w:rsid w:val="00D66AEC"/>
    <w:rsid w:val="00D70D8A"/>
    <w:rsid w:val="00D70DD6"/>
    <w:rsid w:val="00D71D23"/>
    <w:rsid w:val="00D71FCF"/>
    <w:rsid w:val="00D740E1"/>
    <w:rsid w:val="00D75434"/>
    <w:rsid w:val="00D75A23"/>
    <w:rsid w:val="00D75FD2"/>
    <w:rsid w:val="00D76BD8"/>
    <w:rsid w:val="00D771EF"/>
    <w:rsid w:val="00D8379E"/>
    <w:rsid w:val="00D87076"/>
    <w:rsid w:val="00D906BA"/>
    <w:rsid w:val="00D908C1"/>
    <w:rsid w:val="00D90DDD"/>
    <w:rsid w:val="00D937CF"/>
    <w:rsid w:val="00D93BF7"/>
    <w:rsid w:val="00D93CA4"/>
    <w:rsid w:val="00D9510C"/>
    <w:rsid w:val="00D9609B"/>
    <w:rsid w:val="00D97F92"/>
    <w:rsid w:val="00DA2C5B"/>
    <w:rsid w:val="00DA3F9B"/>
    <w:rsid w:val="00DA54B6"/>
    <w:rsid w:val="00DA62DB"/>
    <w:rsid w:val="00DA6982"/>
    <w:rsid w:val="00DA6EF8"/>
    <w:rsid w:val="00DB0F45"/>
    <w:rsid w:val="00DB17F5"/>
    <w:rsid w:val="00DB436A"/>
    <w:rsid w:val="00DB6179"/>
    <w:rsid w:val="00DB750C"/>
    <w:rsid w:val="00DB7D20"/>
    <w:rsid w:val="00DC11EA"/>
    <w:rsid w:val="00DC14D2"/>
    <w:rsid w:val="00DC2E03"/>
    <w:rsid w:val="00DC2FD9"/>
    <w:rsid w:val="00DC316D"/>
    <w:rsid w:val="00DC3D9E"/>
    <w:rsid w:val="00DC5FBF"/>
    <w:rsid w:val="00DC6F30"/>
    <w:rsid w:val="00DC7F9F"/>
    <w:rsid w:val="00DD09F8"/>
    <w:rsid w:val="00DD182F"/>
    <w:rsid w:val="00DD2834"/>
    <w:rsid w:val="00DD6C4D"/>
    <w:rsid w:val="00DE0D77"/>
    <w:rsid w:val="00DE3335"/>
    <w:rsid w:val="00DE473E"/>
    <w:rsid w:val="00DF1A4E"/>
    <w:rsid w:val="00DF1E87"/>
    <w:rsid w:val="00DF1ECC"/>
    <w:rsid w:val="00DF1F32"/>
    <w:rsid w:val="00DF2076"/>
    <w:rsid w:val="00DF372A"/>
    <w:rsid w:val="00DF5A6E"/>
    <w:rsid w:val="00DF66A1"/>
    <w:rsid w:val="00DF66A6"/>
    <w:rsid w:val="00DF685C"/>
    <w:rsid w:val="00DF7258"/>
    <w:rsid w:val="00E0169B"/>
    <w:rsid w:val="00E02EC7"/>
    <w:rsid w:val="00E0551F"/>
    <w:rsid w:val="00E0562E"/>
    <w:rsid w:val="00E128B3"/>
    <w:rsid w:val="00E12F95"/>
    <w:rsid w:val="00E15A25"/>
    <w:rsid w:val="00E15ED9"/>
    <w:rsid w:val="00E20730"/>
    <w:rsid w:val="00E20954"/>
    <w:rsid w:val="00E209E6"/>
    <w:rsid w:val="00E22D80"/>
    <w:rsid w:val="00E24ACE"/>
    <w:rsid w:val="00E25D79"/>
    <w:rsid w:val="00E26165"/>
    <w:rsid w:val="00E30052"/>
    <w:rsid w:val="00E31E23"/>
    <w:rsid w:val="00E33324"/>
    <w:rsid w:val="00E34084"/>
    <w:rsid w:val="00E348BF"/>
    <w:rsid w:val="00E36CD1"/>
    <w:rsid w:val="00E42D77"/>
    <w:rsid w:val="00E43B10"/>
    <w:rsid w:val="00E448D0"/>
    <w:rsid w:val="00E45DEE"/>
    <w:rsid w:val="00E51F4C"/>
    <w:rsid w:val="00E5228C"/>
    <w:rsid w:val="00E54D86"/>
    <w:rsid w:val="00E5518D"/>
    <w:rsid w:val="00E5530A"/>
    <w:rsid w:val="00E55CC5"/>
    <w:rsid w:val="00E5620E"/>
    <w:rsid w:val="00E5729C"/>
    <w:rsid w:val="00E5767F"/>
    <w:rsid w:val="00E57A5A"/>
    <w:rsid w:val="00E60089"/>
    <w:rsid w:val="00E6097E"/>
    <w:rsid w:val="00E60FBC"/>
    <w:rsid w:val="00E616CB"/>
    <w:rsid w:val="00E640BF"/>
    <w:rsid w:val="00E649B1"/>
    <w:rsid w:val="00E67704"/>
    <w:rsid w:val="00E770E6"/>
    <w:rsid w:val="00E7791F"/>
    <w:rsid w:val="00E80DAE"/>
    <w:rsid w:val="00E80F04"/>
    <w:rsid w:val="00E81493"/>
    <w:rsid w:val="00E84851"/>
    <w:rsid w:val="00E854BE"/>
    <w:rsid w:val="00E85F96"/>
    <w:rsid w:val="00E86A04"/>
    <w:rsid w:val="00E903E0"/>
    <w:rsid w:val="00E923B8"/>
    <w:rsid w:val="00E926F5"/>
    <w:rsid w:val="00E930A1"/>
    <w:rsid w:val="00E93609"/>
    <w:rsid w:val="00E9470C"/>
    <w:rsid w:val="00E95126"/>
    <w:rsid w:val="00E9790F"/>
    <w:rsid w:val="00EA0846"/>
    <w:rsid w:val="00EA1454"/>
    <w:rsid w:val="00EA41F9"/>
    <w:rsid w:val="00EA6631"/>
    <w:rsid w:val="00EA704C"/>
    <w:rsid w:val="00EB0703"/>
    <w:rsid w:val="00EB19B3"/>
    <w:rsid w:val="00EB54B0"/>
    <w:rsid w:val="00EB5BA4"/>
    <w:rsid w:val="00EB5EC5"/>
    <w:rsid w:val="00EB7276"/>
    <w:rsid w:val="00EC081C"/>
    <w:rsid w:val="00EC2FFA"/>
    <w:rsid w:val="00EC33DD"/>
    <w:rsid w:val="00EC3B75"/>
    <w:rsid w:val="00EC53A8"/>
    <w:rsid w:val="00EC56ED"/>
    <w:rsid w:val="00EC6F5B"/>
    <w:rsid w:val="00ED0C1F"/>
    <w:rsid w:val="00ED13BD"/>
    <w:rsid w:val="00ED1732"/>
    <w:rsid w:val="00ED19DB"/>
    <w:rsid w:val="00ED23E5"/>
    <w:rsid w:val="00ED2E60"/>
    <w:rsid w:val="00ED30D8"/>
    <w:rsid w:val="00ED46C7"/>
    <w:rsid w:val="00ED4763"/>
    <w:rsid w:val="00ED50B8"/>
    <w:rsid w:val="00ED5559"/>
    <w:rsid w:val="00ED5E0A"/>
    <w:rsid w:val="00ED6217"/>
    <w:rsid w:val="00ED7AA2"/>
    <w:rsid w:val="00EE033F"/>
    <w:rsid w:val="00EE0ABF"/>
    <w:rsid w:val="00EE0F76"/>
    <w:rsid w:val="00EE4164"/>
    <w:rsid w:val="00EE5220"/>
    <w:rsid w:val="00EE6149"/>
    <w:rsid w:val="00EE642B"/>
    <w:rsid w:val="00EE7872"/>
    <w:rsid w:val="00EE7AE8"/>
    <w:rsid w:val="00EF0011"/>
    <w:rsid w:val="00EF01FA"/>
    <w:rsid w:val="00EF17D7"/>
    <w:rsid w:val="00EF288A"/>
    <w:rsid w:val="00EF2D9D"/>
    <w:rsid w:val="00EF357F"/>
    <w:rsid w:val="00EF3D46"/>
    <w:rsid w:val="00EF3FE2"/>
    <w:rsid w:val="00EF679E"/>
    <w:rsid w:val="00EF6A20"/>
    <w:rsid w:val="00EF7452"/>
    <w:rsid w:val="00F02C22"/>
    <w:rsid w:val="00F0328C"/>
    <w:rsid w:val="00F038B2"/>
    <w:rsid w:val="00F04B67"/>
    <w:rsid w:val="00F04ED1"/>
    <w:rsid w:val="00F05E0B"/>
    <w:rsid w:val="00F05EC0"/>
    <w:rsid w:val="00F101BB"/>
    <w:rsid w:val="00F10D0F"/>
    <w:rsid w:val="00F10DFC"/>
    <w:rsid w:val="00F1113F"/>
    <w:rsid w:val="00F14E6E"/>
    <w:rsid w:val="00F15D23"/>
    <w:rsid w:val="00F15FF9"/>
    <w:rsid w:val="00F17732"/>
    <w:rsid w:val="00F23491"/>
    <w:rsid w:val="00F272B0"/>
    <w:rsid w:val="00F274E7"/>
    <w:rsid w:val="00F27905"/>
    <w:rsid w:val="00F30410"/>
    <w:rsid w:val="00F30BC8"/>
    <w:rsid w:val="00F31469"/>
    <w:rsid w:val="00F32058"/>
    <w:rsid w:val="00F329D1"/>
    <w:rsid w:val="00F32DCE"/>
    <w:rsid w:val="00F333E1"/>
    <w:rsid w:val="00F33856"/>
    <w:rsid w:val="00F34352"/>
    <w:rsid w:val="00F34C66"/>
    <w:rsid w:val="00F35A56"/>
    <w:rsid w:val="00F35F0C"/>
    <w:rsid w:val="00F362AF"/>
    <w:rsid w:val="00F3773B"/>
    <w:rsid w:val="00F37C69"/>
    <w:rsid w:val="00F4077E"/>
    <w:rsid w:val="00F421C9"/>
    <w:rsid w:val="00F42A9B"/>
    <w:rsid w:val="00F42B49"/>
    <w:rsid w:val="00F44E91"/>
    <w:rsid w:val="00F458C9"/>
    <w:rsid w:val="00F45FD3"/>
    <w:rsid w:val="00F527E7"/>
    <w:rsid w:val="00F54751"/>
    <w:rsid w:val="00F54E09"/>
    <w:rsid w:val="00F60F16"/>
    <w:rsid w:val="00F6101E"/>
    <w:rsid w:val="00F61875"/>
    <w:rsid w:val="00F61F10"/>
    <w:rsid w:val="00F620BE"/>
    <w:rsid w:val="00F63343"/>
    <w:rsid w:val="00F655D6"/>
    <w:rsid w:val="00F65642"/>
    <w:rsid w:val="00F724DE"/>
    <w:rsid w:val="00F72F09"/>
    <w:rsid w:val="00F731EF"/>
    <w:rsid w:val="00F75AE0"/>
    <w:rsid w:val="00F75BBC"/>
    <w:rsid w:val="00F75F83"/>
    <w:rsid w:val="00F7605E"/>
    <w:rsid w:val="00F76AC3"/>
    <w:rsid w:val="00F858A8"/>
    <w:rsid w:val="00F85A2C"/>
    <w:rsid w:val="00F86344"/>
    <w:rsid w:val="00F8696F"/>
    <w:rsid w:val="00F877A7"/>
    <w:rsid w:val="00F91C5F"/>
    <w:rsid w:val="00F9215D"/>
    <w:rsid w:val="00F93117"/>
    <w:rsid w:val="00F93858"/>
    <w:rsid w:val="00F952C4"/>
    <w:rsid w:val="00F9647D"/>
    <w:rsid w:val="00FA1013"/>
    <w:rsid w:val="00FA1792"/>
    <w:rsid w:val="00FA1819"/>
    <w:rsid w:val="00FA292A"/>
    <w:rsid w:val="00FA4468"/>
    <w:rsid w:val="00FA4679"/>
    <w:rsid w:val="00FA4C10"/>
    <w:rsid w:val="00FA4F28"/>
    <w:rsid w:val="00FA6E5A"/>
    <w:rsid w:val="00FA6EA4"/>
    <w:rsid w:val="00FB14A1"/>
    <w:rsid w:val="00FB1C43"/>
    <w:rsid w:val="00FB5379"/>
    <w:rsid w:val="00FC01CC"/>
    <w:rsid w:val="00FC0366"/>
    <w:rsid w:val="00FC0C53"/>
    <w:rsid w:val="00FC31B9"/>
    <w:rsid w:val="00FC3C32"/>
    <w:rsid w:val="00FC4B3B"/>
    <w:rsid w:val="00FC532D"/>
    <w:rsid w:val="00FC5BED"/>
    <w:rsid w:val="00FC7D1C"/>
    <w:rsid w:val="00FD1179"/>
    <w:rsid w:val="00FD131A"/>
    <w:rsid w:val="00FD1400"/>
    <w:rsid w:val="00FD1759"/>
    <w:rsid w:val="00FD2EF2"/>
    <w:rsid w:val="00FD595F"/>
    <w:rsid w:val="00FD7D5D"/>
    <w:rsid w:val="00FD7E27"/>
    <w:rsid w:val="00FE0AA2"/>
    <w:rsid w:val="00FE0CEE"/>
    <w:rsid w:val="00FE132E"/>
    <w:rsid w:val="00FE3711"/>
    <w:rsid w:val="00FE4965"/>
    <w:rsid w:val="00FE513B"/>
    <w:rsid w:val="00FE51AF"/>
    <w:rsid w:val="00FE6472"/>
    <w:rsid w:val="00FE7267"/>
    <w:rsid w:val="00FE76EB"/>
    <w:rsid w:val="00FF03E9"/>
    <w:rsid w:val="00FF1AC0"/>
    <w:rsid w:val="00FF501B"/>
    <w:rsid w:val="00FF57EC"/>
    <w:rsid w:val="00FF64AB"/>
    <w:rsid w:val="00FF6BB9"/>
    <w:rsid w:val="00FF7043"/>
    <w:rsid w:val="00FF7BD4"/>
    <w:rsid w:val="027DFD2B"/>
    <w:rsid w:val="02ED443E"/>
    <w:rsid w:val="030549D8"/>
    <w:rsid w:val="073776C9"/>
    <w:rsid w:val="07B9B07B"/>
    <w:rsid w:val="12CECD79"/>
    <w:rsid w:val="19769CD0"/>
    <w:rsid w:val="1D342303"/>
    <w:rsid w:val="1DAA6679"/>
    <w:rsid w:val="25305A81"/>
    <w:rsid w:val="3243E5F3"/>
    <w:rsid w:val="37B5C375"/>
    <w:rsid w:val="4F39FB5E"/>
    <w:rsid w:val="622CD770"/>
    <w:rsid w:val="63C93F49"/>
    <w:rsid w:val="69AF0E12"/>
    <w:rsid w:val="69EE2D09"/>
    <w:rsid w:val="700201C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C7D55C"/>
  <w15:chartTrackingRefBased/>
  <w15:docId w15:val="{37020BC7-01CB-4694-B813-7A7307762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25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325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3254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4BA3"/>
    <w:pPr>
      <w:ind w:left="720"/>
      <w:contextualSpacing/>
    </w:pPr>
  </w:style>
  <w:style w:type="paragraph" w:styleId="Header">
    <w:name w:val="header"/>
    <w:basedOn w:val="Normal"/>
    <w:link w:val="HeaderChar"/>
    <w:uiPriority w:val="99"/>
    <w:unhideWhenUsed/>
    <w:rsid w:val="00436A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6A43"/>
  </w:style>
  <w:style w:type="paragraph" w:styleId="Footer">
    <w:name w:val="footer"/>
    <w:basedOn w:val="Normal"/>
    <w:link w:val="FooterChar"/>
    <w:uiPriority w:val="99"/>
    <w:unhideWhenUsed/>
    <w:rsid w:val="00436A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6A43"/>
  </w:style>
  <w:style w:type="character" w:styleId="Hyperlink">
    <w:name w:val="Hyperlink"/>
    <w:basedOn w:val="DefaultParagraphFont"/>
    <w:uiPriority w:val="99"/>
    <w:unhideWhenUsed/>
    <w:rsid w:val="00076E9E"/>
    <w:rPr>
      <w:color w:val="0563C1" w:themeColor="hyperlink"/>
      <w:u w:val="single"/>
    </w:rPr>
  </w:style>
  <w:style w:type="paragraph" w:styleId="FootnoteText">
    <w:name w:val="footnote text"/>
    <w:basedOn w:val="Normal"/>
    <w:link w:val="FootnoteTextChar"/>
    <w:uiPriority w:val="99"/>
    <w:semiHidden/>
    <w:unhideWhenUsed/>
    <w:rsid w:val="00DB17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17F5"/>
    <w:rPr>
      <w:sz w:val="20"/>
      <w:szCs w:val="20"/>
    </w:rPr>
  </w:style>
  <w:style w:type="character" w:styleId="FootnoteReference">
    <w:name w:val="footnote reference"/>
    <w:basedOn w:val="DefaultParagraphFont"/>
    <w:uiPriority w:val="99"/>
    <w:semiHidden/>
    <w:unhideWhenUsed/>
    <w:rsid w:val="00DB17F5"/>
    <w:rPr>
      <w:vertAlign w:val="superscript"/>
    </w:rPr>
  </w:style>
  <w:style w:type="character" w:styleId="CommentReference">
    <w:name w:val="annotation reference"/>
    <w:basedOn w:val="DefaultParagraphFont"/>
    <w:uiPriority w:val="99"/>
    <w:semiHidden/>
    <w:unhideWhenUsed/>
    <w:rsid w:val="00DC316D"/>
    <w:rPr>
      <w:sz w:val="16"/>
      <w:szCs w:val="16"/>
    </w:rPr>
  </w:style>
  <w:style w:type="paragraph" w:styleId="CommentText">
    <w:name w:val="annotation text"/>
    <w:basedOn w:val="Normal"/>
    <w:link w:val="CommentTextChar"/>
    <w:uiPriority w:val="99"/>
    <w:semiHidden/>
    <w:unhideWhenUsed/>
    <w:rsid w:val="00DC316D"/>
    <w:pPr>
      <w:spacing w:line="240" w:lineRule="auto"/>
    </w:pPr>
    <w:rPr>
      <w:sz w:val="20"/>
      <w:szCs w:val="20"/>
    </w:rPr>
  </w:style>
  <w:style w:type="character" w:customStyle="1" w:styleId="CommentTextChar">
    <w:name w:val="Comment Text Char"/>
    <w:basedOn w:val="DefaultParagraphFont"/>
    <w:link w:val="CommentText"/>
    <w:uiPriority w:val="99"/>
    <w:semiHidden/>
    <w:rsid w:val="00DC316D"/>
    <w:rPr>
      <w:sz w:val="20"/>
      <w:szCs w:val="20"/>
    </w:rPr>
  </w:style>
  <w:style w:type="paragraph" w:styleId="CommentSubject">
    <w:name w:val="annotation subject"/>
    <w:basedOn w:val="CommentText"/>
    <w:next w:val="CommentText"/>
    <w:link w:val="CommentSubjectChar"/>
    <w:uiPriority w:val="99"/>
    <w:semiHidden/>
    <w:unhideWhenUsed/>
    <w:rsid w:val="00DC316D"/>
    <w:rPr>
      <w:b/>
      <w:bCs/>
    </w:rPr>
  </w:style>
  <w:style w:type="character" w:customStyle="1" w:styleId="CommentSubjectChar">
    <w:name w:val="Comment Subject Char"/>
    <w:basedOn w:val="CommentTextChar"/>
    <w:link w:val="CommentSubject"/>
    <w:uiPriority w:val="99"/>
    <w:semiHidden/>
    <w:rsid w:val="00DC316D"/>
    <w:rPr>
      <w:b/>
      <w:bCs/>
      <w:sz w:val="20"/>
      <w:szCs w:val="20"/>
    </w:rPr>
  </w:style>
  <w:style w:type="paragraph" w:styleId="BalloonText">
    <w:name w:val="Balloon Text"/>
    <w:basedOn w:val="Normal"/>
    <w:link w:val="BalloonTextChar"/>
    <w:uiPriority w:val="99"/>
    <w:semiHidden/>
    <w:unhideWhenUsed/>
    <w:rsid w:val="00DC31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16D"/>
    <w:rPr>
      <w:rFonts w:ascii="Segoe UI" w:hAnsi="Segoe UI" w:cs="Segoe UI"/>
      <w:sz w:val="18"/>
      <w:szCs w:val="18"/>
    </w:rPr>
  </w:style>
  <w:style w:type="paragraph" w:styleId="EndnoteText">
    <w:name w:val="endnote text"/>
    <w:basedOn w:val="Normal"/>
    <w:link w:val="EndnoteTextChar"/>
    <w:uiPriority w:val="99"/>
    <w:semiHidden/>
    <w:unhideWhenUsed/>
    <w:rsid w:val="0048351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3513"/>
    <w:rPr>
      <w:sz w:val="20"/>
      <w:szCs w:val="20"/>
    </w:rPr>
  </w:style>
  <w:style w:type="character" w:styleId="EndnoteReference">
    <w:name w:val="endnote reference"/>
    <w:basedOn w:val="DefaultParagraphFont"/>
    <w:uiPriority w:val="99"/>
    <w:semiHidden/>
    <w:unhideWhenUsed/>
    <w:rsid w:val="00483513"/>
    <w:rPr>
      <w:vertAlign w:val="superscript"/>
    </w:rPr>
  </w:style>
  <w:style w:type="table" w:styleId="TableGrid">
    <w:name w:val="Table Grid"/>
    <w:basedOn w:val="TableNormal"/>
    <w:uiPriority w:val="39"/>
    <w:rsid w:val="00A42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3254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32542"/>
    <w:pPr>
      <w:outlineLvl w:val="9"/>
    </w:pPr>
    <w:rPr>
      <w:lang w:val="en-US"/>
    </w:rPr>
  </w:style>
  <w:style w:type="character" w:customStyle="1" w:styleId="Heading2Char">
    <w:name w:val="Heading 2 Char"/>
    <w:basedOn w:val="DefaultParagraphFont"/>
    <w:link w:val="Heading2"/>
    <w:uiPriority w:val="9"/>
    <w:rsid w:val="00B3254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32542"/>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AC472C"/>
    <w:pPr>
      <w:spacing w:after="100"/>
    </w:pPr>
  </w:style>
  <w:style w:type="paragraph" w:styleId="TOC2">
    <w:name w:val="toc 2"/>
    <w:basedOn w:val="Normal"/>
    <w:next w:val="Normal"/>
    <w:autoRedefine/>
    <w:uiPriority w:val="39"/>
    <w:unhideWhenUsed/>
    <w:rsid w:val="00AC472C"/>
    <w:pPr>
      <w:spacing w:after="100"/>
      <w:ind w:left="220"/>
    </w:pPr>
  </w:style>
  <w:style w:type="paragraph" w:styleId="TOC3">
    <w:name w:val="toc 3"/>
    <w:basedOn w:val="Normal"/>
    <w:next w:val="Normal"/>
    <w:autoRedefine/>
    <w:uiPriority w:val="39"/>
    <w:unhideWhenUsed/>
    <w:rsid w:val="00AC472C"/>
    <w:pPr>
      <w:spacing w:after="100"/>
      <w:ind w:left="440"/>
    </w:pPr>
  </w:style>
  <w:style w:type="paragraph" w:styleId="NoSpacing">
    <w:name w:val="No Spacing"/>
    <w:link w:val="NoSpacingChar"/>
    <w:uiPriority w:val="1"/>
    <w:qFormat/>
    <w:rsid w:val="00E42D7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42D77"/>
    <w:rPr>
      <w:rFonts w:eastAsiaTheme="minorEastAsia"/>
      <w:lang w:val="en-US"/>
    </w:rPr>
  </w:style>
  <w:style w:type="character" w:styleId="FollowedHyperlink">
    <w:name w:val="FollowedHyperlink"/>
    <w:basedOn w:val="DefaultParagraphFont"/>
    <w:uiPriority w:val="99"/>
    <w:semiHidden/>
    <w:unhideWhenUsed/>
    <w:rsid w:val="00542C00"/>
    <w:rPr>
      <w:color w:val="954F72" w:themeColor="followedHyperlink"/>
      <w:u w:val="single"/>
    </w:rPr>
  </w:style>
  <w:style w:type="paragraph" w:styleId="Revision">
    <w:name w:val="Revision"/>
    <w:hidden/>
    <w:uiPriority w:val="99"/>
    <w:semiHidden/>
    <w:rsid w:val="006D6C5B"/>
    <w:pPr>
      <w:spacing w:after="0" w:line="240" w:lineRule="auto"/>
    </w:pPr>
  </w:style>
  <w:style w:type="paragraph" w:customStyle="1" w:styleId="BB-Level1Legal">
    <w:name w:val="BB-Level1(Legal)"/>
    <w:next w:val="Normal"/>
    <w:uiPriority w:val="1"/>
    <w:rsid w:val="00F45FD3"/>
    <w:pPr>
      <w:numPr>
        <w:numId w:val="27"/>
      </w:numPr>
      <w:spacing w:after="240" w:line="240" w:lineRule="auto"/>
      <w:jc w:val="both"/>
    </w:pPr>
    <w:rPr>
      <w:rFonts w:ascii="Arial" w:hAnsi="Arial" w:cs="Arial"/>
      <w:b/>
      <w:caps/>
      <w:sz w:val="20"/>
      <w:szCs w:val="20"/>
    </w:rPr>
  </w:style>
  <w:style w:type="paragraph" w:customStyle="1" w:styleId="BB-Level2Legal">
    <w:name w:val="BB-Level2(Legal)"/>
    <w:next w:val="Normal"/>
    <w:uiPriority w:val="2"/>
    <w:rsid w:val="006D6C5B"/>
    <w:pPr>
      <w:numPr>
        <w:ilvl w:val="1"/>
        <w:numId w:val="27"/>
      </w:numPr>
      <w:tabs>
        <w:tab w:val="left" w:pos="720"/>
      </w:tabs>
      <w:spacing w:after="240" w:line="240" w:lineRule="auto"/>
      <w:jc w:val="both"/>
    </w:pPr>
    <w:rPr>
      <w:rFonts w:ascii="Arial" w:hAnsi="Arial" w:cs="Arial"/>
      <w:sz w:val="20"/>
      <w:szCs w:val="20"/>
    </w:rPr>
  </w:style>
  <w:style w:type="paragraph" w:customStyle="1" w:styleId="BB-Level3Legal">
    <w:name w:val="BB-Level3(Legal)"/>
    <w:next w:val="Normal"/>
    <w:uiPriority w:val="3"/>
    <w:rsid w:val="006D6C5B"/>
    <w:pPr>
      <w:numPr>
        <w:ilvl w:val="2"/>
        <w:numId w:val="27"/>
      </w:numPr>
      <w:tabs>
        <w:tab w:val="left" w:pos="720"/>
      </w:tabs>
      <w:spacing w:after="240" w:line="240" w:lineRule="auto"/>
      <w:jc w:val="both"/>
    </w:pPr>
    <w:rPr>
      <w:rFonts w:ascii="Arial" w:hAnsi="Arial" w:cs="Arial"/>
      <w:sz w:val="20"/>
      <w:szCs w:val="20"/>
    </w:rPr>
  </w:style>
  <w:style w:type="paragraph" w:customStyle="1" w:styleId="BB-Level4Legal">
    <w:name w:val="BB-Level4(Legal)"/>
    <w:next w:val="Normal"/>
    <w:uiPriority w:val="4"/>
    <w:rsid w:val="006D6C5B"/>
    <w:pPr>
      <w:numPr>
        <w:ilvl w:val="3"/>
        <w:numId w:val="27"/>
      </w:numPr>
      <w:tabs>
        <w:tab w:val="left" w:pos="1701"/>
      </w:tabs>
      <w:spacing w:after="240" w:line="240" w:lineRule="auto"/>
      <w:jc w:val="both"/>
    </w:pPr>
    <w:rPr>
      <w:rFonts w:ascii="Arial" w:hAnsi="Arial" w:cs="Arial"/>
      <w:sz w:val="20"/>
      <w:szCs w:val="20"/>
    </w:rPr>
  </w:style>
  <w:style w:type="paragraph" w:customStyle="1" w:styleId="BB-Level5Legal">
    <w:name w:val="BB-Level5(Legal)"/>
    <w:next w:val="Normal"/>
    <w:uiPriority w:val="5"/>
    <w:rsid w:val="006D6C5B"/>
    <w:pPr>
      <w:numPr>
        <w:ilvl w:val="4"/>
        <w:numId w:val="27"/>
      </w:numPr>
      <w:tabs>
        <w:tab w:val="left" w:pos="2268"/>
      </w:tabs>
      <w:spacing w:after="240" w:line="240" w:lineRule="auto"/>
      <w:jc w:val="both"/>
    </w:pPr>
    <w:rPr>
      <w:rFonts w:ascii="Arial" w:hAnsi="Arial" w:cs="Arial"/>
      <w:sz w:val="20"/>
      <w:szCs w:val="20"/>
    </w:rPr>
  </w:style>
  <w:style w:type="character" w:styleId="UnresolvedMention">
    <w:name w:val="Unresolved Mention"/>
    <w:basedOn w:val="DefaultParagraphFont"/>
    <w:uiPriority w:val="99"/>
    <w:semiHidden/>
    <w:unhideWhenUsed/>
    <w:rsid w:val="003B45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808717">
      <w:bodyDiv w:val="1"/>
      <w:marLeft w:val="0"/>
      <w:marRight w:val="0"/>
      <w:marTop w:val="0"/>
      <w:marBottom w:val="0"/>
      <w:divBdr>
        <w:top w:val="none" w:sz="0" w:space="0" w:color="auto"/>
        <w:left w:val="none" w:sz="0" w:space="0" w:color="auto"/>
        <w:bottom w:val="none" w:sz="0" w:space="0" w:color="auto"/>
        <w:right w:val="none" w:sz="0" w:space="0" w:color="auto"/>
      </w:divBdr>
    </w:div>
    <w:div w:id="165556067">
      <w:bodyDiv w:val="1"/>
      <w:marLeft w:val="0"/>
      <w:marRight w:val="0"/>
      <w:marTop w:val="0"/>
      <w:marBottom w:val="0"/>
      <w:divBdr>
        <w:top w:val="none" w:sz="0" w:space="0" w:color="auto"/>
        <w:left w:val="none" w:sz="0" w:space="0" w:color="auto"/>
        <w:bottom w:val="none" w:sz="0" w:space="0" w:color="auto"/>
        <w:right w:val="none" w:sz="0" w:space="0" w:color="auto"/>
      </w:divBdr>
    </w:div>
    <w:div w:id="265776697">
      <w:bodyDiv w:val="1"/>
      <w:marLeft w:val="0"/>
      <w:marRight w:val="0"/>
      <w:marTop w:val="0"/>
      <w:marBottom w:val="0"/>
      <w:divBdr>
        <w:top w:val="none" w:sz="0" w:space="0" w:color="auto"/>
        <w:left w:val="none" w:sz="0" w:space="0" w:color="auto"/>
        <w:bottom w:val="none" w:sz="0" w:space="0" w:color="auto"/>
        <w:right w:val="none" w:sz="0" w:space="0" w:color="auto"/>
      </w:divBdr>
    </w:div>
    <w:div w:id="270943833">
      <w:bodyDiv w:val="1"/>
      <w:marLeft w:val="0"/>
      <w:marRight w:val="0"/>
      <w:marTop w:val="0"/>
      <w:marBottom w:val="0"/>
      <w:divBdr>
        <w:top w:val="none" w:sz="0" w:space="0" w:color="auto"/>
        <w:left w:val="none" w:sz="0" w:space="0" w:color="auto"/>
        <w:bottom w:val="none" w:sz="0" w:space="0" w:color="auto"/>
        <w:right w:val="none" w:sz="0" w:space="0" w:color="auto"/>
      </w:divBdr>
    </w:div>
    <w:div w:id="303237793">
      <w:bodyDiv w:val="1"/>
      <w:marLeft w:val="0"/>
      <w:marRight w:val="0"/>
      <w:marTop w:val="0"/>
      <w:marBottom w:val="0"/>
      <w:divBdr>
        <w:top w:val="none" w:sz="0" w:space="0" w:color="auto"/>
        <w:left w:val="none" w:sz="0" w:space="0" w:color="auto"/>
        <w:bottom w:val="none" w:sz="0" w:space="0" w:color="auto"/>
        <w:right w:val="none" w:sz="0" w:space="0" w:color="auto"/>
      </w:divBdr>
    </w:div>
    <w:div w:id="358354046">
      <w:bodyDiv w:val="1"/>
      <w:marLeft w:val="0"/>
      <w:marRight w:val="0"/>
      <w:marTop w:val="0"/>
      <w:marBottom w:val="0"/>
      <w:divBdr>
        <w:top w:val="none" w:sz="0" w:space="0" w:color="auto"/>
        <w:left w:val="none" w:sz="0" w:space="0" w:color="auto"/>
        <w:bottom w:val="none" w:sz="0" w:space="0" w:color="auto"/>
        <w:right w:val="none" w:sz="0" w:space="0" w:color="auto"/>
      </w:divBdr>
    </w:div>
    <w:div w:id="477263834">
      <w:bodyDiv w:val="1"/>
      <w:marLeft w:val="0"/>
      <w:marRight w:val="0"/>
      <w:marTop w:val="0"/>
      <w:marBottom w:val="0"/>
      <w:divBdr>
        <w:top w:val="none" w:sz="0" w:space="0" w:color="auto"/>
        <w:left w:val="none" w:sz="0" w:space="0" w:color="auto"/>
        <w:bottom w:val="none" w:sz="0" w:space="0" w:color="auto"/>
        <w:right w:val="none" w:sz="0" w:space="0" w:color="auto"/>
      </w:divBdr>
    </w:div>
    <w:div w:id="593128314">
      <w:bodyDiv w:val="1"/>
      <w:marLeft w:val="0"/>
      <w:marRight w:val="0"/>
      <w:marTop w:val="0"/>
      <w:marBottom w:val="0"/>
      <w:divBdr>
        <w:top w:val="none" w:sz="0" w:space="0" w:color="auto"/>
        <w:left w:val="none" w:sz="0" w:space="0" w:color="auto"/>
        <w:bottom w:val="none" w:sz="0" w:space="0" w:color="auto"/>
        <w:right w:val="none" w:sz="0" w:space="0" w:color="auto"/>
      </w:divBdr>
    </w:div>
    <w:div w:id="673802348">
      <w:bodyDiv w:val="1"/>
      <w:marLeft w:val="0"/>
      <w:marRight w:val="0"/>
      <w:marTop w:val="0"/>
      <w:marBottom w:val="0"/>
      <w:divBdr>
        <w:top w:val="none" w:sz="0" w:space="0" w:color="auto"/>
        <w:left w:val="none" w:sz="0" w:space="0" w:color="auto"/>
        <w:bottom w:val="none" w:sz="0" w:space="0" w:color="auto"/>
        <w:right w:val="none" w:sz="0" w:space="0" w:color="auto"/>
      </w:divBdr>
    </w:div>
    <w:div w:id="691497852">
      <w:bodyDiv w:val="1"/>
      <w:marLeft w:val="0"/>
      <w:marRight w:val="0"/>
      <w:marTop w:val="0"/>
      <w:marBottom w:val="0"/>
      <w:divBdr>
        <w:top w:val="none" w:sz="0" w:space="0" w:color="auto"/>
        <w:left w:val="none" w:sz="0" w:space="0" w:color="auto"/>
        <w:bottom w:val="none" w:sz="0" w:space="0" w:color="auto"/>
        <w:right w:val="none" w:sz="0" w:space="0" w:color="auto"/>
      </w:divBdr>
    </w:div>
    <w:div w:id="763459565">
      <w:bodyDiv w:val="1"/>
      <w:marLeft w:val="0"/>
      <w:marRight w:val="0"/>
      <w:marTop w:val="0"/>
      <w:marBottom w:val="0"/>
      <w:divBdr>
        <w:top w:val="none" w:sz="0" w:space="0" w:color="auto"/>
        <w:left w:val="none" w:sz="0" w:space="0" w:color="auto"/>
        <w:bottom w:val="none" w:sz="0" w:space="0" w:color="auto"/>
        <w:right w:val="none" w:sz="0" w:space="0" w:color="auto"/>
      </w:divBdr>
    </w:div>
    <w:div w:id="772940292">
      <w:bodyDiv w:val="1"/>
      <w:marLeft w:val="0"/>
      <w:marRight w:val="0"/>
      <w:marTop w:val="0"/>
      <w:marBottom w:val="0"/>
      <w:divBdr>
        <w:top w:val="none" w:sz="0" w:space="0" w:color="auto"/>
        <w:left w:val="none" w:sz="0" w:space="0" w:color="auto"/>
        <w:bottom w:val="none" w:sz="0" w:space="0" w:color="auto"/>
        <w:right w:val="none" w:sz="0" w:space="0" w:color="auto"/>
      </w:divBdr>
    </w:div>
    <w:div w:id="921329483">
      <w:bodyDiv w:val="1"/>
      <w:marLeft w:val="0"/>
      <w:marRight w:val="0"/>
      <w:marTop w:val="0"/>
      <w:marBottom w:val="0"/>
      <w:divBdr>
        <w:top w:val="none" w:sz="0" w:space="0" w:color="auto"/>
        <w:left w:val="none" w:sz="0" w:space="0" w:color="auto"/>
        <w:bottom w:val="none" w:sz="0" w:space="0" w:color="auto"/>
        <w:right w:val="none" w:sz="0" w:space="0" w:color="auto"/>
      </w:divBdr>
    </w:div>
    <w:div w:id="1053774720">
      <w:bodyDiv w:val="1"/>
      <w:marLeft w:val="0"/>
      <w:marRight w:val="0"/>
      <w:marTop w:val="0"/>
      <w:marBottom w:val="0"/>
      <w:divBdr>
        <w:top w:val="none" w:sz="0" w:space="0" w:color="auto"/>
        <w:left w:val="none" w:sz="0" w:space="0" w:color="auto"/>
        <w:bottom w:val="none" w:sz="0" w:space="0" w:color="auto"/>
        <w:right w:val="none" w:sz="0" w:space="0" w:color="auto"/>
      </w:divBdr>
      <w:divsChild>
        <w:div w:id="241139666">
          <w:marLeft w:val="547"/>
          <w:marRight w:val="0"/>
          <w:marTop w:val="115"/>
          <w:marBottom w:val="120"/>
          <w:divBdr>
            <w:top w:val="none" w:sz="0" w:space="0" w:color="auto"/>
            <w:left w:val="none" w:sz="0" w:space="0" w:color="auto"/>
            <w:bottom w:val="none" w:sz="0" w:space="0" w:color="auto"/>
            <w:right w:val="none" w:sz="0" w:space="0" w:color="auto"/>
          </w:divBdr>
        </w:div>
        <w:div w:id="499202915">
          <w:marLeft w:val="547"/>
          <w:marRight w:val="0"/>
          <w:marTop w:val="115"/>
          <w:marBottom w:val="120"/>
          <w:divBdr>
            <w:top w:val="none" w:sz="0" w:space="0" w:color="auto"/>
            <w:left w:val="none" w:sz="0" w:space="0" w:color="auto"/>
            <w:bottom w:val="none" w:sz="0" w:space="0" w:color="auto"/>
            <w:right w:val="none" w:sz="0" w:space="0" w:color="auto"/>
          </w:divBdr>
        </w:div>
        <w:div w:id="961499582">
          <w:marLeft w:val="547"/>
          <w:marRight w:val="0"/>
          <w:marTop w:val="115"/>
          <w:marBottom w:val="120"/>
          <w:divBdr>
            <w:top w:val="none" w:sz="0" w:space="0" w:color="auto"/>
            <w:left w:val="none" w:sz="0" w:space="0" w:color="auto"/>
            <w:bottom w:val="none" w:sz="0" w:space="0" w:color="auto"/>
            <w:right w:val="none" w:sz="0" w:space="0" w:color="auto"/>
          </w:divBdr>
        </w:div>
        <w:div w:id="1682663486">
          <w:marLeft w:val="547"/>
          <w:marRight w:val="0"/>
          <w:marTop w:val="115"/>
          <w:marBottom w:val="120"/>
          <w:divBdr>
            <w:top w:val="none" w:sz="0" w:space="0" w:color="auto"/>
            <w:left w:val="none" w:sz="0" w:space="0" w:color="auto"/>
            <w:bottom w:val="none" w:sz="0" w:space="0" w:color="auto"/>
            <w:right w:val="none" w:sz="0" w:space="0" w:color="auto"/>
          </w:divBdr>
        </w:div>
        <w:div w:id="2063626424">
          <w:marLeft w:val="547"/>
          <w:marRight w:val="0"/>
          <w:marTop w:val="115"/>
          <w:marBottom w:val="120"/>
          <w:divBdr>
            <w:top w:val="none" w:sz="0" w:space="0" w:color="auto"/>
            <w:left w:val="none" w:sz="0" w:space="0" w:color="auto"/>
            <w:bottom w:val="none" w:sz="0" w:space="0" w:color="auto"/>
            <w:right w:val="none" w:sz="0" w:space="0" w:color="auto"/>
          </w:divBdr>
        </w:div>
      </w:divsChild>
    </w:div>
    <w:div w:id="1055470619">
      <w:bodyDiv w:val="1"/>
      <w:marLeft w:val="0"/>
      <w:marRight w:val="0"/>
      <w:marTop w:val="0"/>
      <w:marBottom w:val="0"/>
      <w:divBdr>
        <w:top w:val="none" w:sz="0" w:space="0" w:color="auto"/>
        <w:left w:val="none" w:sz="0" w:space="0" w:color="auto"/>
        <w:bottom w:val="none" w:sz="0" w:space="0" w:color="auto"/>
        <w:right w:val="none" w:sz="0" w:space="0" w:color="auto"/>
      </w:divBdr>
    </w:div>
    <w:div w:id="1172406001">
      <w:bodyDiv w:val="1"/>
      <w:marLeft w:val="0"/>
      <w:marRight w:val="0"/>
      <w:marTop w:val="0"/>
      <w:marBottom w:val="0"/>
      <w:divBdr>
        <w:top w:val="none" w:sz="0" w:space="0" w:color="auto"/>
        <w:left w:val="none" w:sz="0" w:space="0" w:color="auto"/>
        <w:bottom w:val="none" w:sz="0" w:space="0" w:color="auto"/>
        <w:right w:val="none" w:sz="0" w:space="0" w:color="auto"/>
      </w:divBdr>
    </w:div>
    <w:div w:id="1200045213">
      <w:bodyDiv w:val="1"/>
      <w:marLeft w:val="0"/>
      <w:marRight w:val="0"/>
      <w:marTop w:val="0"/>
      <w:marBottom w:val="0"/>
      <w:divBdr>
        <w:top w:val="none" w:sz="0" w:space="0" w:color="auto"/>
        <w:left w:val="none" w:sz="0" w:space="0" w:color="auto"/>
        <w:bottom w:val="none" w:sz="0" w:space="0" w:color="auto"/>
        <w:right w:val="none" w:sz="0" w:space="0" w:color="auto"/>
      </w:divBdr>
    </w:div>
    <w:div w:id="1310478376">
      <w:bodyDiv w:val="1"/>
      <w:marLeft w:val="0"/>
      <w:marRight w:val="0"/>
      <w:marTop w:val="0"/>
      <w:marBottom w:val="0"/>
      <w:divBdr>
        <w:top w:val="none" w:sz="0" w:space="0" w:color="auto"/>
        <w:left w:val="none" w:sz="0" w:space="0" w:color="auto"/>
        <w:bottom w:val="none" w:sz="0" w:space="0" w:color="auto"/>
        <w:right w:val="none" w:sz="0" w:space="0" w:color="auto"/>
      </w:divBdr>
    </w:div>
    <w:div w:id="1358771028">
      <w:bodyDiv w:val="1"/>
      <w:marLeft w:val="0"/>
      <w:marRight w:val="0"/>
      <w:marTop w:val="0"/>
      <w:marBottom w:val="0"/>
      <w:divBdr>
        <w:top w:val="none" w:sz="0" w:space="0" w:color="auto"/>
        <w:left w:val="none" w:sz="0" w:space="0" w:color="auto"/>
        <w:bottom w:val="none" w:sz="0" w:space="0" w:color="auto"/>
        <w:right w:val="none" w:sz="0" w:space="0" w:color="auto"/>
      </w:divBdr>
    </w:div>
    <w:div w:id="1394506064">
      <w:bodyDiv w:val="1"/>
      <w:marLeft w:val="0"/>
      <w:marRight w:val="0"/>
      <w:marTop w:val="0"/>
      <w:marBottom w:val="0"/>
      <w:divBdr>
        <w:top w:val="none" w:sz="0" w:space="0" w:color="auto"/>
        <w:left w:val="none" w:sz="0" w:space="0" w:color="auto"/>
        <w:bottom w:val="none" w:sz="0" w:space="0" w:color="auto"/>
        <w:right w:val="none" w:sz="0" w:space="0" w:color="auto"/>
      </w:divBdr>
    </w:div>
    <w:div w:id="1476413346">
      <w:bodyDiv w:val="1"/>
      <w:marLeft w:val="0"/>
      <w:marRight w:val="0"/>
      <w:marTop w:val="0"/>
      <w:marBottom w:val="0"/>
      <w:divBdr>
        <w:top w:val="none" w:sz="0" w:space="0" w:color="auto"/>
        <w:left w:val="none" w:sz="0" w:space="0" w:color="auto"/>
        <w:bottom w:val="none" w:sz="0" w:space="0" w:color="auto"/>
        <w:right w:val="none" w:sz="0" w:space="0" w:color="auto"/>
      </w:divBdr>
    </w:div>
    <w:div w:id="1506168901">
      <w:bodyDiv w:val="1"/>
      <w:marLeft w:val="0"/>
      <w:marRight w:val="0"/>
      <w:marTop w:val="0"/>
      <w:marBottom w:val="0"/>
      <w:divBdr>
        <w:top w:val="none" w:sz="0" w:space="0" w:color="auto"/>
        <w:left w:val="none" w:sz="0" w:space="0" w:color="auto"/>
        <w:bottom w:val="none" w:sz="0" w:space="0" w:color="auto"/>
        <w:right w:val="none" w:sz="0" w:space="0" w:color="auto"/>
      </w:divBdr>
    </w:div>
    <w:div w:id="1561794364">
      <w:bodyDiv w:val="1"/>
      <w:marLeft w:val="0"/>
      <w:marRight w:val="0"/>
      <w:marTop w:val="0"/>
      <w:marBottom w:val="0"/>
      <w:divBdr>
        <w:top w:val="none" w:sz="0" w:space="0" w:color="auto"/>
        <w:left w:val="none" w:sz="0" w:space="0" w:color="auto"/>
        <w:bottom w:val="none" w:sz="0" w:space="0" w:color="auto"/>
        <w:right w:val="none" w:sz="0" w:space="0" w:color="auto"/>
      </w:divBdr>
    </w:div>
    <w:div w:id="1715622183">
      <w:bodyDiv w:val="1"/>
      <w:marLeft w:val="0"/>
      <w:marRight w:val="0"/>
      <w:marTop w:val="0"/>
      <w:marBottom w:val="0"/>
      <w:divBdr>
        <w:top w:val="none" w:sz="0" w:space="0" w:color="auto"/>
        <w:left w:val="none" w:sz="0" w:space="0" w:color="auto"/>
        <w:bottom w:val="none" w:sz="0" w:space="0" w:color="auto"/>
        <w:right w:val="none" w:sz="0" w:space="0" w:color="auto"/>
      </w:divBdr>
    </w:div>
    <w:div w:id="1846162975">
      <w:bodyDiv w:val="1"/>
      <w:marLeft w:val="0"/>
      <w:marRight w:val="0"/>
      <w:marTop w:val="0"/>
      <w:marBottom w:val="0"/>
      <w:divBdr>
        <w:top w:val="none" w:sz="0" w:space="0" w:color="auto"/>
        <w:left w:val="none" w:sz="0" w:space="0" w:color="auto"/>
        <w:bottom w:val="none" w:sz="0" w:space="0" w:color="auto"/>
        <w:right w:val="none" w:sz="0" w:space="0" w:color="auto"/>
      </w:divBdr>
    </w:div>
    <w:div w:id="2073120074">
      <w:bodyDiv w:val="1"/>
      <w:marLeft w:val="0"/>
      <w:marRight w:val="0"/>
      <w:marTop w:val="0"/>
      <w:marBottom w:val="0"/>
      <w:divBdr>
        <w:top w:val="none" w:sz="0" w:space="0" w:color="auto"/>
        <w:left w:val="none" w:sz="0" w:space="0" w:color="auto"/>
        <w:bottom w:val="none" w:sz="0" w:space="0" w:color="auto"/>
        <w:right w:val="none" w:sz="0" w:space="0" w:color="auto"/>
      </w:divBdr>
    </w:div>
    <w:div w:id="2097437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bills.parliament.uk/bills/3032" TargetMode="External"/><Relationship Id="rId3" Type="http://schemas.openxmlformats.org/officeDocument/2006/relationships/customXml" Target="../customXml/item3.xml"/><Relationship Id="rId21" Type="http://schemas.openxmlformats.org/officeDocument/2006/relationships/hyperlink" Target="https://www.fpsregs.org/images/Age-discrimination/HMT-Public-Service-Pensions-consultation-SAB-response-9-October-2020.pdf" TargetMode="External"/><Relationship Id="rId7"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fpsregs.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fpsregs.org/index.php/age-discrimination-remed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assets.publishing.service.gov.uk/government/uploads/system/uploads/attachment_data/file/996113/SCAPE_Discount_Rate_methodologyFD.pdf" TargetMode="External"/></Relationships>
</file>

<file path=word/_rels/endnotes.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package" Target="embeddings/Microsoft_Word_Document1.docx"/><Relationship Id="rId3" Type="http://schemas.openxmlformats.org/officeDocument/2006/relationships/image" Target="media/image1.emf"/><Relationship Id="rId7" Type="http://schemas.openxmlformats.org/officeDocument/2006/relationships/image" Target="media/image7.emf"/><Relationship Id="rId12" Type="http://schemas.openxmlformats.org/officeDocument/2006/relationships/image" Target="media/image8.emf"/><Relationship Id="rId2" Type="http://schemas.openxmlformats.org/officeDocument/2006/relationships/hyperlink" Target="https://www.nationalfirechiefs.org.uk/write/MediaUploads/NFCC%20Guidance%20publications/NFCC%20Position%20papers%202020/People/NFCC_Equality_and_Diversity_position_statement.pdf" TargetMode="External"/><Relationship Id="rId1" Type="http://schemas.openxmlformats.org/officeDocument/2006/relationships/hyperlink" Target="https://www.justiceinspectorates.gov.uk/hmicfrs/wp-content/uploads/state-of-fire-and-rescue-2019-2.pdf" TargetMode="External"/><Relationship Id="rId6" Type="http://schemas.openxmlformats.org/officeDocument/2006/relationships/hyperlink" Target="https://www.nationalfirechiefs.org.uk/write/MediaUploads/COVID-19/NFCC_Making_A_Difference_Document.pdf" TargetMode="External"/><Relationship Id="rId11" Type="http://schemas.openxmlformats.org/officeDocument/2006/relationships/hyperlink" Target="https://assets.publishing.service.gov.uk/government/uploads/system/uploads/attachment_data/file/901866/20200708__Fire_Safety_Order__2005__Uplift_Consultation_IA.pdf" TargetMode="External"/><Relationship Id="rId5" Type="http://schemas.openxmlformats.org/officeDocument/2006/relationships/hyperlink" Target="https://www.justiceinspectorates.gov.uk/hmicfrs/wp-content/uploads/public-perceptions-of-fire-and-rescue-services-in-england-2019-report.pdf" TargetMode="External"/><Relationship Id="rId15" Type="http://schemas.openxmlformats.org/officeDocument/2006/relationships/package" Target="embeddings/Microsoft_Word_Document2.docx"/><Relationship Id="rId10" Type="http://schemas.openxmlformats.org/officeDocument/2006/relationships/hyperlink" Target="https://publications.parliament.uk/pa/bills/cbill/58-01/0121/20200316FireSafetyBill2020IA.pdf" TargetMode="External"/><Relationship Id="rId4" Type="http://schemas.openxmlformats.org/officeDocument/2006/relationships/oleObject" Target="embeddings/oleObject1.bin"/><Relationship Id="rId9" Type="http://schemas.openxmlformats.org/officeDocument/2006/relationships/hyperlink" Target="https://lginform.local.gov.uk/reports/lgastandard?mod-metric=964&amp;mod-period=1&amp;mod-area=E92000001&amp;mod-group=AllRegions_England&amp;mod-type=namedComparisonGroup" TargetMode="External"/><Relationship Id="rId14" Type="http://schemas.openxmlformats.org/officeDocument/2006/relationships/image" Target="media/image9.em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https://entadminazurebucksfiregov-my.sharepoint.com/personal/mhemming_bucksfire_gov_uk/Documents/Documents/FFN/SR%20proposal%20data/Fire%20Stats%20Workbook.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Incident Data England 2000 to 2020</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Incidents!$C$1</c:f>
              <c:strCache>
                <c:ptCount val="1"/>
                <c:pt idx="0">
                  <c:v>Total fires</c:v>
                </c:pt>
              </c:strCache>
            </c:strRef>
          </c:tx>
          <c:spPr>
            <a:ln w="19050" cap="rnd">
              <a:noFill/>
              <a:round/>
            </a:ln>
            <a:effectLst/>
          </c:spPr>
          <c:marker>
            <c:symbol val="x"/>
            <c:size val="3"/>
            <c:spPr>
              <a:noFill/>
              <a:ln w="9525">
                <a:solidFill>
                  <a:srgbClr val="C00000"/>
                </a:solidFill>
              </a:ln>
              <a:effectLst/>
            </c:spPr>
          </c:marker>
          <c:trendline>
            <c:spPr>
              <a:ln w="28575" cap="rnd">
                <a:solidFill>
                  <a:srgbClr val="C00000"/>
                </a:solidFill>
                <a:prstDash val="sysDot"/>
              </a:ln>
              <a:effectLst/>
            </c:spPr>
            <c:trendlineType val="movingAvg"/>
            <c:period val="3"/>
            <c:dispRSqr val="0"/>
            <c:dispEq val="0"/>
          </c:trendline>
          <c:xVal>
            <c:numRef>
              <c:f>Incidents!$B$2:$B$21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xVal>
          <c:yVal>
            <c:numRef>
              <c:f>Incidents!$C$2:$C$21</c:f>
              <c:numCache>
                <c:formatCode>#,##0</c:formatCode>
                <c:ptCount val="20"/>
                <c:pt idx="0">
                  <c:v>359259</c:v>
                </c:pt>
                <c:pt idx="1">
                  <c:v>431838</c:v>
                </c:pt>
                <c:pt idx="2">
                  <c:v>412491</c:v>
                </c:pt>
                <c:pt idx="3">
                  <c:v>473563</c:v>
                </c:pt>
                <c:pt idx="4">
                  <c:v>341968</c:v>
                </c:pt>
                <c:pt idx="5">
                  <c:v>336107</c:v>
                </c:pt>
                <c:pt idx="6">
                  <c:v>336233</c:v>
                </c:pt>
                <c:pt idx="7">
                  <c:v>293920</c:v>
                </c:pt>
                <c:pt idx="8">
                  <c:v>249237</c:v>
                </c:pt>
                <c:pt idx="9">
                  <c:v>241462</c:v>
                </c:pt>
                <c:pt idx="10">
                  <c:v>228412</c:v>
                </c:pt>
                <c:pt idx="11">
                  <c:v>223937</c:v>
                </c:pt>
                <c:pt idx="12">
                  <c:v>154462</c:v>
                </c:pt>
                <c:pt idx="13">
                  <c:v>171355</c:v>
                </c:pt>
                <c:pt idx="14">
                  <c:v>155065</c:v>
                </c:pt>
                <c:pt idx="15">
                  <c:v>162274</c:v>
                </c:pt>
                <c:pt idx="16">
                  <c:v>162046</c:v>
                </c:pt>
                <c:pt idx="17">
                  <c:v>167349</c:v>
                </c:pt>
                <c:pt idx="18">
                  <c:v>182928</c:v>
                </c:pt>
                <c:pt idx="19">
                  <c:v>154166</c:v>
                </c:pt>
              </c:numCache>
            </c:numRef>
          </c:yVal>
          <c:smooth val="0"/>
          <c:extLst>
            <c:ext xmlns:c16="http://schemas.microsoft.com/office/drawing/2014/chart" uri="{C3380CC4-5D6E-409C-BE32-E72D297353CC}">
              <c16:uniqueId val="{00000001-145D-4689-BCDD-6AF1485B9D36}"/>
            </c:ext>
          </c:extLst>
        </c:ser>
        <c:ser>
          <c:idx val="1"/>
          <c:order val="1"/>
          <c:tx>
            <c:strRef>
              <c:f>Incidents!$D$1</c:f>
              <c:strCache>
                <c:ptCount val="1"/>
                <c:pt idx="0">
                  <c:v>False Alms</c:v>
                </c:pt>
              </c:strCache>
            </c:strRef>
          </c:tx>
          <c:spPr>
            <a:ln w="19050" cap="rnd">
              <a:noFill/>
              <a:round/>
            </a:ln>
            <a:effectLst/>
          </c:spPr>
          <c:marker>
            <c:symbol val="x"/>
            <c:size val="3"/>
            <c:spPr>
              <a:noFill/>
              <a:ln w="9525">
                <a:solidFill>
                  <a:srgbClr val="00B050"/>
                </a:solidFill>
              </a:ln>
              <a:effectLst/>
            </c:spPr>
          </c:marker>
          <c:trendline>
            <c:spPr>
              <a:ln w="31750" cap="rnd">
                <a:solidFill>
                  <a:srgbClr val="00B050"/>
                </a:solidFill>
                <a:prstDash val="sysDot"/>
              </a:ln>
              <a:effectLst/>
            </c:spPr>
            <c:trendlineType val="movingAvg"/>
            <c:period val="3"/>
            <c:dispRSqr val="0"/>
            <c:dispEq val="0"/>
          </c:trendline>
          <c:xVal>
            <c:numRef>
              <c:f>Incidents!$B$2:$B$21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xVal>
          <c:yVal>
            <c:numRef>
              <c:f>Incidents!$D$2:$D$21</c:f>
              <c:numCache>
                <c:formatCode>#,##0</c:formatCode>
                <c:ptCount val="20"/>
                <c:pt idx="0">
                  <c:v>379001</c:v>
                </c:pt>
                <c:pt idx="1">
                  <c:v>393852</c:v>
                </c:pt>
                <c:pt idx="2">
                  <c:v>375353</c:v>
                </c:pt>
                <c:pt idx="3">
                  <c:v>384082</c:v>
                </c:pt>
                <c:pt idx="4">
                  <c:v>360997</c:v>
                </c:pt>
                <c:pt idx="5">
                  <c:v>350606</c:v>
                </c:pt>
                <c:pt idx="6">
                  <c:v>352136</c:v>
                </c:pt>
                <c:pt idx="7">
                  <c:v>331478</c:v>
                </c:pt>
                <c:pt idx="8">
                  <c:v>312914</c:v>
                </c:pt>
                <c:pt idx="9">
                  <c:v>285368</c:v>
                </c:pt>
                <c:pt idx="10">
                  <c:v>272179</c:v>
                </c:pt>
                <c:pt idx="11">
                  <c:v>249484</c:v>
                </c:pt>
                <c:pt idx="12">
                  <c:v>231772</c:v>
                </c:pt>
                <c:pt idx="13">
                  <c:v>224122</c:v>
                </c:pt>
                <c:pt idx="14">
                  <c:v>215873</c:v>
                </c:pt>
                <c:pt idx="15">
                  <c:v>214410</c:v>
                </c:pt>
                <c:pt idx="16">
                  <c:v>223961</c:v>
                </c:pt>
                <c:pt idx="17">
                  <c:v>226046</c:v>
                </c:pt>
                <c:pt idx="18">
                  <c:v>231224</c:v>
                </c:pt>
                <c:pt idx="19">
                  <c:v>231635</c:v>
                </c:pt>
              </c:numCache>
            </c:numRef>
          </c:yVal>
          <c:smooth val="0"/>
          <c:extLst>
            <c:ext xmlns:c16="http://schemas.microsoft.com/office/drawing/2014/chart" uri="{C3380CC4-5D6E-409C-BE32-E72D297353CC}">
              <c16:uniqueId val="{00000003-145D-4689-BCDD-6AF1485B9D36}"/>
            </c:ext>
          </c:extLst>
        </c:ser>
        <c:ser>
          <c:idx val="2"/>
          <c:order val="2"/>
          <c:tx>
            <c:strRef>
              <c:f>Incidents!$E$1</c:f>
              <c:strCache>
                <c:ptCount val="1"/>
                <c:pt idx="0">
                  <c:v>Non Fire</c:v>
                </c:pt>
              </c:strCache>
            </c:strRef>
          </c:tx>
          <c:spPr>
            <a:ln w="19050" cap="rnd">
              <a:noFill/>
              <a:round/>
            </a:ln>
            <a:effectLst/>
          </c:spPr>
          <c:marker>
            <c:symbol val="x"/>
            <c:size val="3"/>
            <c:spPr>
              <a:noFill/>
              <a:ln w="9525">
                <a:solidFill>
                  <a:schemeClr val="bg1">
                    <a:lumMod val="50000"/>
                  </a:schemeClr>
                </a:solidFill>
              </a:ln>
              <a:effectLst/>
            </c:spPr>
          </c:marker>
          <c:trendline>
            <c:spPr>
              <a:ln w="28575" cap="rnd">
                <a:solidFill>
                  <a:schemeClr val="bg1">
                    <a:lumMod val="50000"/>
                  </a:schemeClr>
                </a:solidFill>
                <a:prstDash val="sysDot"/>
              </a:ln>
              <a:effectLst/>
            </c:spPr>
            <c:trendlineType val="movingAvg"/>
            <c:period val="3"/>
            <c:dispRSqr val="0"/>
            <c:dispEq val="0"/>
          </c:trendline>
          <c:xVal>
            <c:numRef>
              <c:f>Incidents!$B$2:$B$21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xVal>
          <c:yVal>
            <c:numRef>
              <c:f>Incidents!$E$2:$E$21</c:f>
              <c:numCache>
                <c:formatCode>#,##0</c:formatCode>
                <c:ptCount val="20"/>
                <c:pt idx="0">
                  <c:v>174481</c:v>
                </c:pt>
                <c:pt idx="1">
                  <c:v>165103</c:v>
                </c:pt>
                <c:pt idx="2">
                  <c:v>170298</c:v>
                </c:pt>
                <c:pt idx="3">
                  <c:v>158383</c:v>
                </c:pt>
                <c:pt idx="4">
                  <c:v>158419</c:v>
                </c:pt>
                <c:pt idx="5">
                  <c:v>157021</c:v>
                </c:pt>
                <c:pt idx="6">
                  <c:v>166002</c:v>
                </c:pt>
                <c:pt idx="7">
                  <c:v>166348</c:v>
                </c:pt>
                <c:pt idx="8">
                  <c:v>155654</c:v>
                </c:pt>
                <c:pt idx="9">
                  <c:v>153804</c:v>
                </c:pt>
                <c:pt idx="10">
                  <c:v>146771</c:v>
                </c:pt>
                <c:pt idx="11">
                  <c:v>133520</c:v>
                </c:pt>
                <c:pt idx="12">
                  <c:v>135088</c:v>
                </c:pt>
                <c:pt idx="13">
                  <c:v>131418</c:v>
                </c:pt>
                <c:pt idx="14">
                  <c:v>125335</c:v>
                </c:pt>
                <c:pt idx="15">
                  <c:v>152975</c:v>
                </c:pt>
                <c:pt idx="16">
                  <c:v>174679</c:v>
                </c:pt>
                <c:pt idx="17">
                  <c:v>172704</c:v>
                </c:pt>
                <c:pt idx="18">
                  <c:v>162376</c:v>
                </c:pt>
                <c:pt idx="19">
                  <c:v>172184</c:v>
                </c:pt>
              </c:numCache>
            </c:numRef>
          </c:yVal>
          <c:smooth val="0"/>
          <c:extLst>
            <c:ext xmlns:c16="http://schemas.microsoft.com/office/drawing/2014/chart" uri="{C3380CC4-5D6E-409C-BE32-E72D297353CC}">
              <c16:uniqueId val="{00000005-145D-4689-BCDD-6AF1485B9D36}"/>
            </c:ext>
          </c:extLst>
        </c:ser>
        <c:dLbls>
          <c:showLegendKey val="0"/>
          <c:showVal val="0"/>
          <c:showCatName val="0"/>
          <c:showSerName val="0"/>
          <c:showPercent val="0"/>
          <c:showBubbleSize val="0"/>
        </c:dLbls>
        <c:axId val="857259312"/>
        <c:axId val="857258896"/>
      </c:scatterChart>
      <c:valAx>
        <c:axId val="857259312"/>
        <c:scaling>
          <c:orientation val="minMax"/>
          <c:max val="2020"/>
          <c:min val="2000"/>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7258896"/>
        <c:crosses val="autoZero"/>
        <c:crossBetween val="midCat"/>
      </c:valAx>
      <c:valAx>
        <c:axId val="857258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725931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2022-01-01T00:00:00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E7ACA3E1F6AE4688C8E6577F13F91B" ma:contentTypeVersion="12" ma:contentTypeDescription="Create a new document." ma:contentTypeScope="" ma:versionID="2aa24da06bc57aae3e588e49cdf7d907">
  <xsd:schema xmlns:xsd="http://www.w3.org/2001/XMLSchema" xmlns:xs="http://www.w3.org/2001/XMLSchema" xmlns:p="http://schemas.microsoft.com/office/2006/metadata/properties" xmlns:ns2="36f666af-c1f7-41bf-aa8d-09e75bf390e0" xmlns:ns3="260551db-00be-4bbc-8c7a-03e783dddd12" targetNamespace="http://schemas.microsoft.com/office/2006/metadata/properties" ma:root="true" ma:fieldsID="43668e8e7aa74dda602bc827b587ea49" ns2:_="" ns3:_="">
    <xsd:import namespace="36f666af-c1f7-41bf-aa8d-09e75bf390e0"/>
    <xsd:import namespace="260551db-00be-4bbc-8c7a-03e783dddd1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f666af-c1f7-41bf-aa8d-09e75bf390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0551db-00be-4bbc-8c7a-03e783dddd1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260551db-00be-4bbc-8c7a-03e783dddd12">
      <UserInfo>
        <DisplayName>Clair Alcock</DisplayName>
        <AccountId>52</AccountId>
        <AccountType/>
      </UserInfo>
      <UserInfo>
        <DisplayName>Gill Gittins</DisplayName>
        <AccountId>51</AccountId>
        <AccountType/>
      </UserInfo>
      <UserInfo>
        <DisplayName>Charles Loft</DisplayName>
        <AccountId>13</AccountId>
        <AccountType/>
      </UserInfo>
      <UserInfo>
        <DisplayName>Mark Norris,  LGA Policy</DisplayName>
        <AccountId>18</AccountId>
        <AccountType/>
      </UserInfo>
      <UserInfo>
        <DisplayName>Naomi Cooke</DisplayName>
        <AccountId>145</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1ADFEA-2358-434F-974B-A1DF85CE377A}">
  <ds:schemaRefs>
    <ds:schemaRef ds:uri="http://schemas.microsoft.com/sharepoint/v3/contenttype/forms"/>
  </ds:schemaRefs>
</ds:datastoreItem>
</file>

<file path=customXml/itemProps3.xml><?xml version="1.0" encoding="utf-8"?>
<ds:datastoreItem xmlns:ds="http://schemas.openxmlformats.org/officeDocument/2006/customXml" ds:itemID="{8EE1D900-E513-4A7E-AF57-EB7B97082F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f666af-c1f7-41bf-aa8d-09e75bf390e0"/>
    <ds:schemaRef ds:uri="260551db-00be-4bbc-8c7a-03e783dddd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4E245A-6378-446B-913E-A90EA7784856}">
  <ds:schemaRefs>
    <ds:schemaRef ds:uri="260551db-00be-4bbc-8c7a-03e783dddd12"/>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36f666af-c1f7-41bf-aa8d-09e75bf390e0"/>
    <ds:schemaRef ds:uri="http://www.w3.org/XML/1998/namespace"/>
    <ds:schemaRef ds:uri="http://purl.org/dc/dcmitype/"/>
  </ds:schemaRefs>
</ds:datastoreItem>
</file>

<file path=customXml/itemProps5.xml><?xml version="1.0" encoding="utf-8"?>
<ds:datastoreItem xmlns:ds="http://schemas.openxmlformats.org/officeDocument/2006/customXml" ds:itemID="{28B17C66-828A-4F10-94E7-F56F3CC35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9430</Words>
  <Characters>53751</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Fire Spending Review Proposal</vt:lpstr>
    </vt:vector>
  </TitlesOfParts>
  <Company>Devon and Somerset Fire and Rescue Service</Company>
  <LinksUpToDate>false</LinksUpToDate>
  <CharactersWithSpaces>63055</CharactersWithSpaces>
  <SharedDoc>false</SharedDoc>
  <HLinks>
    <vt:vector size="246" baseType="variant">
      <vt:variant>
        <vt:i4>5242964</vt:i4>
      </vt:variant>
      <vt:variant>
        <vt:i4>189</vt:i4>
      </vt:variant>
      <vt:variant>
        <vt:i4>0</vt:i4>
      </vt:variant>
      <vt:variant>
        <vt:i4>5</vt:i4>
      </vt:variant>
      <vt:variant>
        <vt:lpwstr>https://assets.publishing.service.gov.uk/government/uploads/system/uploads/attachment_data/file/996113/SCAPE_Discount_Rate_methodologyFD.pdf</vt:lpwstr>
      </vt:variant>
      <vt:variant>
        <vt:lpwstr/>
      </vt:variant>
      <vt:variant>
        <vt:i4>3801122</vt:i4>
      </vt:variant>
      <vt:variant>
        <vt:i4>186</vt:i4>
      </vt:variant>
      <vt:variant>
        <vt:i4>0</vt:i4>
      </vt:variant>
      <vt:variant>
        <vt:i4>5</vt:i4>
      </vt:variant>
      <vt:variant>
        <vt:lpwstr>https://www.fpsregs.org/images/Age-discrimination/HMT-Public-Service-Pensions-consultation-SAB-response-9-October-2020.pdf</vt:lpwstr>
      </vt:variant>
      <vt:variant>
        <vt:lpwstr/>
      </vt:variant>
      <vt:variant>
        <vt:i4>2097257</vt:i4>
      </vt:variant>
      <vt:variant>
        <vt:i4>183</vt:i4>
      </vt:variant>
      <vt:variant>
        <vt:i4>0</vt:i4>
      </vt:variant>
      <vt:variant>
        <vt:i4>5</vt:i4>
      </vt:variant>
      <vt:variant>
        <vt:lpwstr>http://www.fpsregs.org/</vt:lpwstr>
      </vt:variant>
      <vt:variant>
        <vt:lpwstr/>
      </vt:variant>
      <vt:variant>
        <vt:i4>6357098</vt:i4>
      </vt:variant>
      <vt:variant>
        <vt:i4>180</vt:i4>
      </vt:variant>
      <vt:variant>
        <vt:i4>0</vt:i4>
      </vt:variant>
      <vt:variant>
        <vt:i4>5</vt:i4>
      </vt:variant>
      <vt:variant>
        <vt:lpwstr>https://www.fpsregs.org/index.php/age-discrimination-remedy</vt:lpwstr>
      </vt:variant>
      <vt:variant>
        <vt:lpwstr/>
      </vt:variant>
      <vt:variant>
        <vt:i4>3473517</vt:i4>
      </vt:variant>
      <vt:variant>
        <vt:i4>177</vt:i4>
      </vt:variant>
      <vt:variant>
        <vt:i4>0</vt:i4>
      </vt:variant>
      <vt:variant>
        <vt:i4>5</vt:i4>
      </vt:variant>
      <vt:variant>
        <vt:lpwstr>https://bills.parliament.uk/bills/3032</vt:lpwstr>
      </vt:variant>
      <vt:variant>
        <vt:lpwstr/>
      </vt:variant>
      <vt:variant>
        <vt:i4>1572918</vt:i4>
      </vt:variant>
      <vt:variant>
        <vt:i4>170</vt:i4>
      </vt:variant>
      <vt:variant>
        <vt:i4>0</vt:i4>
      </vt:variant>
      <vt:variant>
        <vt:i4>5</vt:i4>
      </vt:variant>
      <vt:variant>
        <vt:lpwstr/>
      </vt:variant>
      <vt:variant>
        <vt:lpwstr>_Toc48289798</vt:lpwstr>
      </vt:variant>
      <vt:variant>
        <vt:i4>1507382</vt:i4>
      </vt:variant>
      <vt:variant>
        <vt:i4>164</vt:i4>
      </vt:variant>
      <vt:variant>
        <vt:i4>0</vt:i4>
      </vt:variant>
      <vt:variant>
        <vt:i4>5</vt:i4>
      </vt:variant>
      <vt:variant>
        <vt:lpwstr/>
      </vt:variant>
      <vt:variant>
        <vt:lpwstr>_Toc48289797</vt:lpwstr>
      </vt:variant>
      <vt:variant>
        <vt:i4>1441846</vt:i4>
      </vt:variant>
      <vt:variant>
        <vt:i4>158</vt:i4>
      </vt:variant>
      <vt:variant>
        <vt:i4>0</vt:i4>
      </vt:variant>
      <vt:variant>
        <vt:i4>5</vt:i4>
      </vt:variant>
      <vt:variant>
        <vt:lpwstr/>
      </vt:variant>
      <vt:variant>
        <vt:lpwstr>_Toc48289796</vt:lpwstr>
      </vt:variant>
      <vt:variant>
        <vt:i4>1376310</vt:i4>
      </vt:variant>
      <vt:variant>
        <vt:i4>152</vt:i4>
      </vt:variant>
      <vt:variant>
        <vt:i4>0</vt:i4>
      </vt:variant>
      <vt:variant>
        <vt:i4>5</vt:i4>
      </vt:variant>
      <vt:variant>
        <vt:lpwstr/>
      </vt:variant>
      <vt:variant>
        <vt:lpwstr>_Toc48289795</vt:lpwstr>
      </vt:variant>
      <vt:variant>
        <vt:i4>1310774</vt:i4>
      </vt:variant>
      <vt:variant>
        <vt:i4>146</vt:i4>
      </vt:variant>
      <vt:variant>
        <vt:i4>0</vt:i4>
      </vt:variant>
      <vt:variant>
        <vt:i4>5</vt:i4>
      </vt:variant>
      <vt:variant>
        <vt:lpwstr/>
      </vt:variant>
      <vt:variant>
        <vt:lpwstr>_Toc48289794</vt:lpwstr>
      </vt:variant>
      <vt:variant>
        <vt:i4>1245238</vt:i4>
      </vt:variant>
      <vt:variant>
        <vt:i4>140</vt:i4>
      </vt:variant>
      <vt:variant>
        <vt:i4>0</vt:i4>
      </vt:variant>
      <vt:variant>
        <vt:i4>5</vt:i4>
      </vt:variant>
      <vt:variant>
        <vt:lpwstr/>
      </vt:variant>
      <vt:variant>
        <vt:lpwstr>_Toc48289793</vt:lpwstr>
      </vt:variant>
      <vt:variant>
        <vt:i4>1179702</vt:i4>
      </vt:variant>
      <vt:variant>
        <vt:i4>134</vt:i4>
      </vt:variant>
      <vt:variant>
        <vt:i4>0</vt:i4>
      </vt:variant>
      <vt:variant>
        <vt:i4>5</vt:i4>
      </vt:variant>
      <vt:variant>
        <vt:lpwstr/>
      </vt:variant>
      <vt:variant>
        <vt:lpwstr>_Toc48289792</vt:lpwstr>
      </vt:variant>
      <vt:variant>
        <vt:i4>1114166</vt:i4>
      </vt:variant>
      <vt:variant>
        <vt:i4>128</vt:i4>
      </vt:variant>
      <vt:variant>
        <vt:i4>0</vt:i4>
      </vt:variant>
      <vt:variant>
        <vt:i4>5</vt:i4>
      </vt:variant>
      <vt:variant>
        <vt:lpwstr/>
      </vt:variant>
      <vt:variant>
        <vt:lpwstr>_Toc48289791</vt:lpwstr>
      </vt:variant>
      <vt:variant>
        <vt:i4>1048630</vt:i4>
      </vt:variant>
      <vt:variant>
        <vt:i4>122</vt:i4>
      </vt:variant>
      <vt:variant>
        <vt:i4>0</vt:i4>
      </vt:variant>
      <vt:variant>
        <vt:i4>5</vt:i4>
      </vt:variant>
      <vt:variant>
        <vt:lpwstr/>
      </vt:variant>
      <vt:variant>
        <vt:lpwstr>_Toc48289790</vt:lpwstr>
      </vt:variant>
      <vt:variant>
        <vt:i4>1638455</vt:i4>
      </vt:variant>
      <vt:variant>
        <vt:i4>116</vt:i4>
      </vt:variant>
      <vt:variant>
        <vt:i4>0</vt:i4>
      </vt:variant>
      <vt:variant>
        <vt:i4>5</vt:i4>
      </vt:variant>
      <vt:variant>
        <vt:lpwstr/>
      </vt:variant>
      <vt:variant>
        <vt:lpwstr>_Toc48289789</vt:lpwstr>
      </vt:variant>
      <vt:variant>
        <vt:i4>1572919</vt:i4>
      </vt:variant>
      <vt:variant>
        <vt:i4>110</vt:i4>
      </vt:variant>
      <vt:variant>
        <vt:i4>0</vt:i4>
      </vt:variant>
      <vt:variant>
        <vt:i4>5</vt:i4>
      </vt:variant>
      <vt:variant>
        <vt:lpwstr/>
      </vt:variant>
      <vt:variant>
        <vt:lpwstr>_Toc48289788</vt:lpwstr>
      </vt:variant>
      <vt:variant>
        <vt:i4>1507383</vt:i4>
      </vt:variant>
      <vt:variant>
        <vt:i4>104</vt:i4>
      </vt:variant>
      <vt:variant>
        <vt:i4>0</vt:i4>
      </vt:variant>
      <vt:variant>
        <vt:i4>5</vt:i4>
      </vt:variant>
      <vt:variant>
        <vt:lpwstr/>
      </vt:variant>
      <vt:variant>
        <vt:lpwstr>_Toc48289787</vt:lpwstr>
      </vt:variant>
      <vt:variant>
        <vt:i4>1441847</vt:i4>
      </vt:variant>
      <vt:variant>
        <vt:i4>98</vt:i4>
      </vt:variant>
      <vt:variant>
        <vt:i4>0</vt:i4>
      </vt:variant>
      <vt:variant>
        <vt:i4>5</vt:i4>
      </vt:variant>
      <vt:variant>
        <vt:lpwstr/>
      </vt:variant>
      <vt:variant>
        <vt:lpwstr>_Toc48289786</vt:lpwstr>
      </vt:variant>
      <vt:variant>
        <vt:i4>1376311</vt:i4>
      </vt:variant>
      <vt:variant>
        <vt:i4>92</vt:i4>
      </vt:variant>
      <vt:variant>
        <vt:i4>0</vt:i4>
      </vt:variant>
      <vt:variant>
        <vt:i4>5</vt:i4>
      </vt:variant>
      <vt:variant>
        <vt:lpwstr/>
      </vt:variant>
      <vt:variant>
        <vt:lpwstr>_Toc48289785</vt:lpwstr>
      </vt:variant>
      <vt:variant>
        <vt:i4>1310775</vt:i4>
      </vt:variant>
      <vt:variant>
        <vt:i4>86</vt:i4>
      </vt:variant>
      <vt:variant>
        <vt:i4>0</vt:i4>
      </vt:variant>
      <vt:variant>
        <vt:i4>5</vt:i4>
      </vt:variant>
      <vt:variant>
        <vt:lpwstr/>
      </vt:variant>
      <vt:variant>
        <vt:lpwstr>_Toc48289784</vt:lpwstr>
      </vt:variant>
      <vt:variant>
        <vt:i4>1245239</vt:i4>
      </vt:variant>
      <vt:variant>
        <vt:i4>80</vt:i4>
      </vt:variant>
      <vt:variant>
        <vt:i4>0</vt:i4>
      </vt:variant>
      <vt:variant>
        <vt:i4>5</vt:i4>
      </vt:variant>
      <vt:variant>
        <vt:lpwstr/>
      </vt:variant>
      <vt:variant>
        <vt:lpwstr>_Toc48289783</vt:lpwstr>
      </vt:variant>
      <vt:variant>
        <vt:i4>1179703</vt:i4>
      </vt:variant>
      <vt:variant>
        <vt:i4>74</vt:i4>
      </vt:variant>
      <vt:variant>
        <vt:i4>0</vt:i4>
      </vt:variant>
      <vt:variant>
        <vt:i4>5</vt:i4>
      </vt:variant>
      <vt:variant>
        <vt:lpwstr/>
      </vt:variant>
      <vt:variant>
        <vt:lpwstr>_Toc48289782</vt:lpwstr>
      </vt:variant>
      <vt:variant>
        <vt:i4>1114167</vt:i4>
      </vt:variant>
      <vt:variant>
        <vt:i4>68</vt:i4>
      </vt:variant>
      <vt:variant>
        <vt:i4>0</vt:i4>
      </vt:variant>
      <vt:variant>
        <vt:i4>5</vt:i4>
      </vt:variant>
      <vt:variant>
        <vt:lpwstr/>
      </vt:variant>
      <vt:variant>
        <vt:lpwstr>_Toc48289781</vt:lpwstr>
      </vt:variant>
      <vt:variant>
        <vt:i4>1048631</vt:i4>
      </vt:variant>
      <vt:variant>
        <vt:i4>62</vt:i4>
      </vt:variant>
      <vt:variant>
        <vt:i4>0</vt:i4>
      </vt:variant>
      <vt:variant>
        <vt:i4>5</vt:i4>
      </vt:variant>
      <vt:variant>
        <vt:lpwstr/>
      </vt:variant>
      <vt:variant>
        <vt:lpwstr>_Toc48289780</vt:lpwstr>
      </vt:variant>
      <vt:variant>
        <vt:i4>1638456</vt:i4>
      </vt:variant>
      <vt:variant>
        <vt:i4>56</vt:i4>
      </vt:variant>
      <vt:variant>
        <vt:i4>0</vt:i4>
      </vt:variant>
      <vt:variant>
        <vt:i4>5</vt:i4>
      </vt:variant>
      <vt:variant>
        <vt:lpwstr/>
      </vt:variant>
      <vt:variant>
        <vt:lpwstr>_Toc48289779</vt:lpwstr>
      </vt:variant>
      <vt:variant>
        <vt:i4>1572920</vt:i4>
      </vt:variant>
      <vt:variant>
        <vt:i4>50</vt:i4>
      </vt:variant>
      <vt:variant>
        <vt:i4>0</vt:i4>
      </vt:variant>
      <vt:variant>
        <vt:i4>5</vt:i4>
      </vt:variant>
      <vt:variant>
        <vt:lpwstr/>
      </vt:variant>
      <vt:variant>
        <vt:lpwstr>_Toc48289778</vt:lpwstr>
      </vt:variant>
      <vt:variant>
        <vt:i4>1507384</vt:i4>
      </vt:variant>
      <vt:variant>
        <vt:i4>44</vt:i4>
      </vt:variant>
      <vt:variant>
        <vt:i4>0</vt:i4>
      </vt:variant>
      <vt:variant>
        <vt:i4>5</vt:i4>
      </vt:variant>
      <vt:variant>
        <vt:lpwstr/>
      </vt:variant>
      <vt:variant>
        <vt:lpwstr>_Toc48289777</vt:lpwstr>
      </vt:variant>
      <vt:variant>
        <vt:i4>1441848</vt:i4>
      </vt:variant>
      <vt:variant>
        <vt:i4>38</vt:i4>
      </vt:variant>
      <vt:variant>
        <vt:i4>0</vt:i4>
      </vt:variant>
      <vt:variant>
        <vt:i4>5</vt:i4>
      </vt:variant>
      <vt:variant>
        <vt:lpwstr/>
      </vt:variant>
      <vt:variant>
        <vt:lpwstr>_Toc48289776</vt:lpwstr>
      </vt:variant>
      <vt:variant>
        <vt:i4>1376312</vt:i4>
      </vt:variant>
      <vt:variant>
        <vt:i4>32</vt:i4>
      </vt:variant>
      <vt:variant>
        <vt:i4>0</vt:i4>
      </vt:variant>
      <vt:variant>
        <vt:i4>5</vt:i4>
      </vt:variant>
      <vt:variant>
        <vt:lpwstr/>
      </vt:variant>
      <vt:variant>
        <vt:lpwstr>_Toc48289775</vt:lpwstr>
      </vt:variant>
      <vt:variant>
        <vt:i4>1310776</vt:i4>
      </vt:variant>
      <vt:variant>
        <vt:i4>26</vt:i4>
      </vt:variant>
      <vt:variant>
        <vt:i4>0</vt:i4>
      </vt:variant>
      <vt:variant>
        <vt:i4>5</vt:i4>
      </vt:variant>
      <vt:variant>
        <vt:lpwstr/>
      </vt:variant>
      <vt:variant>
        <vt:lpwstr>_Toc48289774</vt:lpwstr>
      </vt:variant>
      <vt:variant>
        <vt:i4>1245240</vt:i4>
      </vt:variant>
      <vt:variant>
        <vt:i4>20</vt:i4>
      </vt:variant>
      <vt:variant>
        <vt:i4>0</vt:i4>
      </vt:variant>
      <vt:variant>
        <vt:i4>5</vt:i4>
      </vt:variant>
      <vt:variant>
        <vt:lpwstr/>
      </vt:variant>
      <vt:variant>
        <vt:lpwstr>_Toc48289773</vt:lpwstr>
      </vt:variant>
      <vt:variant>
        <vt:i4>1179704</vt:i4>
      </vt:variant>
      <vt:variant>
        <vt:i4>14</vt:i4>
      </vt:variant>
      <vt:variant>
        <vt:i4>0</vt:i4>
      </vt:variant>
      <vt:variant>
        <vt:i4>5</vt:i4>
      </vt:variant>
      <vt:variant>
        <vt:lpwstr/>
      </vt:variant>
      <vt:variant>
        <vt:lpwstr>_Toc48289772</vt:lpwstr>
      </vt:variant>
      <vt:variant>
        <vt:i4>1114168</vt:i4>
      </vt:variant>
      <vt:variant>
        <vt:i4>8</vt:i4>
      </vt:variant>
      <vt:variant>
        <vt:i4>0</vt:i4>
      </vt:variant>
      <vt:variant>
        <vt:i4>5</vt:i4>
      </vt:variant>
      <vt:variant>
        <vt:lpwstr/>
      </vt:variant>
      <vt:variant>
        <vt:lpwstr>_Toc48289771</vt:lpwstr>
      </vt:variant>
      <vt:variant>
        <vt:i4>1048632</vt:i4>
      </vt:variant>
      <vt:variant>
        <vt:i4>2</vt:i4>
      </vt:variant>
      <vt:variant>
        <vt:i4>0</vt:i4>
      </vt:variant>
      <vt:variant>
        <vt:i4>5</vt:i4>
      </vt:variant>
      <vt:variant>
        <vt:lpwstr/>
      </vt:variant>
      <vt:variant>
        <vt:lpwstr>_Toc48289770</vt:lpwstr>
      </vt:variant>
      <vt:variant>
        <vt:i4>7667810</vt:i4>
      </vt:variant>
      <vt:variant>
        <vt:i4>30</vt:i4>
      </vt:variant>
      <vt:variant>
        <vt:i4>0</vt:i4>
      </vt:variant>
      <vt:variant>
        <vt:i4>5</vt:i4>
      </vt:variant>
      <vt:variant>
        <vt:lpwstr>https://www.gov.uk/government/statistics/gdp-deflators-at-market-prices-and-money-gdp-june-2020-quarterly-national-accounts</vt:lpwstr>
      </vt:variant>
      <vt:variant>
        <vt:lpwstr/>
      </vt:variant>
      <vt:variant>
        <vt:i4>5570662</vt:i4>
      </vt:variant>
      <vt:variant>
        <vt:i4>21</vt:i4>
      </vt:variant>
      <vt:variant>
        <vt:i4>0</vt:i4>
      </vt:variant>
      <vt:variant>
        <vt:i4>5</vt:i4>
      </vt:variant>
      <vt:variant>
        <vt:lpwstr>https://assets.publishing.service.gov.uk/government/uploads/system/uploads/attachment_data/file/901866/20200708__Fire_Safety_Order__2005__Uplift_Consultation_IA.pdf</vt:lpwstr>
      </vt:variant>
      <vt:variant>
        <vt:lpwstr/>
      </vt:variant>
      <vt:variant>
        <vt:i4>262218</vt:i4>
      </vt:variant>
      <vt:variant>
        <vt:i4>18</vt:i4>
      </vt:variant>
      <vt:variant>
        <vt:i4>0</vt:i4>
      </vt:variant>
      <vt:variant>
        <vt:i4>5</vt:i4>
      </vt:variant>
      <vt:variant>
        <vt:lpwstr>https://publications.parliament.uk/pa/bills/cbill/58-01/0121/20200316FireSafetyBill2020IA.pdf</vt:lpwstr>
      </vt:variant>
      <vt:variant>
        <vt:lpwstr/>
      </vt:variant>
      <vt:variant>
        <vt:i4>589947</vt:i4>
      </vt:variant>
      <vt:variant>
        <vt:i4>15</vt:i4>
      </vt:variant>
      <vt:variant>
        <vt:i4>0</vt:i4>
      </vt:variant>
      <vt:variant>
        <vt:i4>5</vt:i4>
      </vt:variant>
      <vt:variant>
        <vt:lpwstr>https://lginform.local.gov.uk/reports/lgastandard?mod-metric=964&amp;mod-period=1&amp;mod-area=E92000001&amp;mod-group=AllRegions_England&amp;mod-type=namedComparisonGroup</vt:lpwstr>
      </vt:variant>
      <vt:variant>
        <vt:lpwstr/>
      </vt:variant>
      <vt:variant>
        <vt:i4>5308501</vt:i4>
      </vt:variant>
      <vt:variant>
        <vt:i4>9</vt:i4>
      </vt:variant>
      <vt:variant>
        <vt:i4>0</vt:i4>
      </vt:variant>
      <vt:variant>
        <vt:i4>5</vt:i4>
      </vt:variant>
      <vt:variant>
        <vt:lpwstr>https://www.justiceinspectorates.gov.uk/hmicfrs/wp-content/uploads/public-perceptions-of-fire-and-rescue-services-in-england-2019-report.pdf</vt:lpwstr>
      </vt:variant>
      <vt:variant>
        <vt:lpwstr/>
      </vt:variant>
      <vt:variant>
        <vt:i4>7667787</vt:i4>
      </vt:variant>
      <vt:variant>
        <vt:i4>3</vt:i4>
      </vt:variant>
      <vt:variant>
        <vt:i4>0</vt:i4>
      </vt:variant>
      <vt:variant>
        <vt:i4>5</vt:i4>
      </vt:variant>
      <vt:variant>
        <vt:lpwstr>https://www.nationalfirechiefs.org.uk/write/MediaUploads/NFCC Guidance publications/NFCC Position papers 2020/People/NFCC_Equality_and_Diversity_position_statement.pdf</vt:lpwstr>
      </vt:variant>
      <vt:variant>
        <vt:lpwstr/>
      </vt:variant>
      <vt:variant>
        <vt:i4>6488113</vt:i4>
      </vt:variant>
      <vt:variant>
        <vt:i4>0</vt:i4>
      </vt:variant>
      <vt:variant>
        <vt:i4>0</vt:i4>
      </vt:variant>
      <vt:variant>
        <vt:i4>5</vt:i4>
      </vt:variant>
      <vt:variant>
        <vt:lpwstr>https://www.justiceinspectorates.gov.uk/hmicfrs/wp-content/uploads/state-of-fire-and-rescue-2019-2.pdf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Spending Review Proposal</dc:title>
  <dc:subject>collaborative lga and nfcc submission for sr2022</dc:subject>
  <dc:creator>CLLR IAN STEPHENS (CHAIR, LGA FIRE SERVICES MANAGEMENT COMMITTEE) And MARK HARDINGHAM (CHAIR, NATIONAL FIRE CHIEFS COUNCIL)</dc:creator>
  <cp:keywords/>
  <dc:description/>
  <cp:lastModifiedBy>Jonathan Bryant</cp:lastModifiedBy>
  <cp:revision>2</cp:revision>
  <cp:lastPrinted>2021-08-19T14:43:00Z</cp:lastPrinted>
  <dcterms:created xsi:type="dcterms:W3CDTF">2021-09-17T14:49:00Z</dcterms:created>
  <dcterms:modified xsi:type="dcterms:W3CDTF">2021-09-17T14:49:00Z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0x0101005CE7ACA3E1F6AE4688C8E6577F13F91B</vt:lpwstr>
  </property>
</Properties>
</file>